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35" w:rsidRDefault="00F64135">
      <w:r>
        <w:t xml:space="preserve"> </w:t>
      </w:r>
    </w:p>
    <w:sdt>
      <w:sdtPr>
        <w:id w:val="654684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  <w:u w:val="single"/>
        </w:rPr>
      </w:sdtEndPr>
      <w:sdtContent>
        <w:p w:rsidR="005B23AC" w:rsidRDefault="005B23AC"/>
        <w:p w:rsidR="005B23AC" w:rsidRDefault="008169C5">
          <w:r>
            <w:rPr>
              <w:noProof/>
              <w:lang w:eastAsia="cs-CZ"/>
            </w:rPr>
            <w:pict>
              <v:rect id="Rectangle 2" o:spid="_x0000_s1026" style="position:absolute;margin-left:0;margin-top:0;width:595.15pt;height:841.6pt;z-index:-251658752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PlhAIAAAgFAAAOAAAAZHJzL2Uyb0RvYy54bWysVNuO0zAQfUfiHyy/t7mQtEm06Wp3SxHS&#10;AisWPsB1nMbCsY3tNl0Q/87Yabst8IAQeXBsz/j4zMwZX13ve4F2zFiuZI2TaYwRk1Q1XG5q/PnT&#10;alJgZB2RDRFKsho/MYuvFy9fXA26YqnqlGiYQQAibTXoGnfO6SqKLO1YT+xUaSbB2CrTEwdLs4ka&#10;QwZA70WUxvEsGpRptFGUWQu7y9GIFwG/bRl1H9rWModEjYGbC6MJ49qP0eKKVBtDdMfpgQb5BxY9&#10;4RIuPUEtiSNoa/hvUD2nRlnVuilVfaTallMWYoBokviXaB47olmIBZJj9SlN9v/B0ve7B4N4A7XD&#10;SJIeSvQRkkbkRjCU+vQM2lbg9agfjA/Q6ntFv1gk1V0HXuzGGDV0jDRAKvH+0cUBv7BwFK2Hd6oB&#10;dLJ1KmRq35reA0IO0D4U5OlUELZ3iMLmPM+LLM4xomBL4llRvEpDzSJSHc9rY90bpnrkJzU2wD7g&#10;k929dZ4PqY4ugb8SvFlxIcLCbNZ3wqAdAXmswhdCgDDP3YT0zlL5YyPiuAM04Q5v84RDub+XSZrF&#10;t2k5Wc2K+SRbZfmknMfFJE7K23IWZ2W2XP3wBJOs6njTMHnPJTtKL8n+rrSHJhhFE8SHhhqXeZqH&#10;2C/Y2/Mg4/D9KcieO+hEwfsaFycnUvnSvpYNhE0qR7gY59El/ZBlyMHxH7IShOBrP2rI7dd7QPGC&#10;WKvmCSRhFNQLmhKeD5h0ynzDaIBWrLH9uiWGYSTeSpBVmWSZ792wyPI5SACZc8v63EIkBagaO4zG&#10;6Z0b+32rDd90cFMSciTVDUix5UEjz6wOAoZ2C8Ecngbfz+fr4PX8gC1+AgAA//8DAFBLAwQUAAYA&#10;CAAAACEADjj8Z94AAAAHAQAADwAAAGRycy9kb3ducmV2LnhtbEyPwWrDMBBE74X+g9hAbo0cB0Lq&#10;Wg6hJSGHQonbQ4+KtbGMpZVryY7791V6aS/LLLPMvM23kzVsxN43jgQsFwkwpMqphmoBH+/7hw0w&#10;HyQpaRyhgG/0sC3u73KZKXelE45lqFkMIZ9JATqELuPcVxqt9AvXIUXv4norQ1z7mqteXmO4NTxN&#10;kjW3sqHYoGWHzxqrthysgN1XOrYv5etRN2/mcMLPthp8K8R8Nu2egAWcwt8x3PAjOhSR6ewGUp4Z&#10;AfGR8Dtv3vIxWQE7R7XerFLgRc7/8xc/AAAA//8DAFBLAQItABQABgAIAAAAIQC2gziS/gAAAOEB&#10;AAATAAAAAAAAAAAAAAAAAAAAAABbQ29udGVudF9UeXBlc10ueG1sUEsBAi0AFAAGAAgAAAAhADj9&#10;If/WAAAAlAEAAAsAAAAAAAAAAAAAAAAALwEAAF9yZWxzLy5yZWxzUEsBAi0AFAAGAAgAAAAhACEf&#10;8+WEAgAACAUAAA4AAAAAAAAAAAAAAAAALgIAAGRycy9lMm9Eb2MueG1sUEsBAi0AFAAGAAgAAAAh&#10;AA44/GfeAAAABwEAAA8AAAAAAAAAAAAAAAAA3gQAAGRycy9kb3ducmV2LnhtbFBLBQYAAAAABAAE&#10;APMAAADpBQAAAAA=&#10;" o:allowincell="f" stroked="f">
                <v:textbox style="mso-next-textbox:#Rectangle 2">
                  <w:txbxContent>
                    <w:p w:rsidR="005B496D" w:rsidRDefault="005B496D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xcvbnmqwertyuiopasdfghjklzxcvbnmqw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ertyuiopasdfghjklzxcvbnm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5B23AC" w:rsidRDefault="005B23AC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6513"/>
          </w:tblGrid>
          <w:tr w:rsidR="005B23AC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Times New Roman" w:eastAsiaTheme="majorEastAsia" w:hAnsi="Times New Roman" w:cs="Times New Roman"/>
                    <w:sz w:val="48"/>
                    <w:szCs w:val="40"/>
                  </w:rPr>
                  <w:alias w:val="Název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5B23AC" w:rsidRPr="005B23AC" w:rsidRDefault="004E7C30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40"/>
                        <w:szCs w:val="40"/>
                      </w:rPr>
                    </w:pPr>
                    <w:r w:rsidRPr="004E7C30">
                      <w:rPr>
                        <w:rFonts w:ascii="Times New Roman" w:eastAsiaTheme="majorEastAsia" w:hAnsi="Times New Roman" w:cs="Times New Roman"/>
                        <w:sz w:val="48"/>
                        <w:szCs w:val="40"/>
                      </w:rPr>
                      <w:t>ŠKOLNÍ ŘÁD – příloha Pravidla pro hod</w:t>
                    </w:r>
                    <w:r>
                      <w:rPr>
                        <w:rFonts w:ascii="Times New Roman" w:eastAsiaTheme="majorEastAsia" w:hAnsi="Times New Roman" w:cs="Times New Roman"/>
                        <w:sz w:val="48"/>
                        <w:szCs w:val="40"/>
                      </w:rPr>
                      <w:t>nocení výsledků vzdělávání žáků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eastAsiaTheme="majorEastAsia" w:hAnsi="Times New Roman" w:cs="Times New Roman"/>
                    <w:sz w:val="32"/>
                    <w:szCs w:val="32"/>
                  </w:rPr>
                  <w:alias w:val="Podtitul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:rsidR="005B23AC" w:rsidRPr="005B23AC" w:rsidRDefault="005B23AC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</w:pPr>
                    <w:r w:rsidRPr="005B23AC"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  <w:t>Základní škola a Mateřská škola Sudkov, příspěvková organizace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sz w:val="24"/>
                  </w:rPr>
                  <w:alias w:val="Datum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 w:fullDate="2017-09-01T00:00:00Z">
                    <w:dateFormat w:val="d.M.yyyy"/>
                    <w:lid w:val="cs-CZ"/>
                    <w:storeMappedDataAs w:val="dateTime"/>
                    <w:calendar w:val="gregorian"/>
                  </w:date>
                </w:sdtPr>
                <w:sdtEndPr/>
                <w:sdtContent>
                  <w:p w:rsidR="005B23AC" w:rsidRPr="005B23AC" w:rsidRDefault="00EC0A49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1.9.2017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</w:rPr>
                  <w:alias w:val="Autor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5B23AC" w:rsidRPr="005B23AC" w:rsidRDefault="00EC0A49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Mgr. Eva Kupková</w:t>
                    </w:r>
                  </w:p>
                </w:sdtContent>
              </w:sdt>
              <w:p w:rsidR="005B23AC" w:rsidRDefault="005B23AC">
                <w:pPr>
                  <w:pStyle w:val="Bezmezer"/>
                  <w:jc w:val="center"/>
                </w:pPr>
              </w:p>
            </w:tc>
          </w:tr>
        </w:tbl>
        <w:p w:rsidR="005B23AC" w:rsidRDefault="005B23AC"/>
        <w:p w:rsidR="009F7F1D" w:rsidRDefault="005B23AC" w:rsidP="00FA190E">
          <w:pPr>
            <w:rPr>
              <w:rFonts w:ascii="Times New Roman" w:hAnsi="Times New Roman" w:cs="Times New Roman"/>
              <w:b/>
              <w:sz w:val="28"/>
              <w:szCs w:val="28"/>
              <w:u w:val="single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br w:type="page"/>
          </w:r>
        </w:p>
      </w:sdtContent>
    </w:sdt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3"/>
        <w:gridCol w:w="4849"/>
      </w:tblGrid>
      <w:tr w:rsidR="00703C31" w:rsidRPr="006A5E0A" w:rsidTr="00376AC6">
        <w:trPr>
          <w:cantSplit/>
        </w:trPr>
        <w:tc>
          <w:tcPr>
            <w:tcW w:w="5000" w:type="pct"/>
            <w:gridSpan w:val="2"/>
          </w:tcPr>
          <w:p w:rsidR="004E7C30" w:rsidRDefault="00703C31" w:rsidP="00703C31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365F91"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color w:val="365F91"/>
                <w:sz w:val="32"/>
              </w:rPr>
              <w:lastRenderedPageBreak/>
              <w:t>ŠKOLNÍ</w:t>
            </w:r>
            <w:r w:rsidRPr="006A5E0A">
              <w:rPr>
                <w:rFonts w:ascii="Times New Roman" w:eastAsia="Calibri" w:hAnsi="Times New Roman" w:cs="Times New Roman"/>
                <w:b/>
                <w:color w:val="365F91"/>
                <w:sz w:val="32"/>
              </w:rPr>
              <w:t xml:space="preserve"> ŘÁD</w:t>
            </w:r>
            <w:r w:rsidR="004E7C30">
              <w:rPr>
                <w:rFonts w:ascii="Times New Roman" w:eastAsia="Calibri" w:hAnsi="Times New Roman" w:cs="Times New Roman"/>
                <w:b/>
                <w:color w:val="365F91"/>
                <w:sz w:val="32"/>
              </w:rPr>
              <w:t xml:space="preserve"> – příloha</w:t>
            </w:r>
          </w:p>
          <w:p w:rsidR="00703C31" w:rsidRPr="006A5E0A" w:rsidRDefault="004E7C30" w:rsidP="00703C31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  <w:lang w:eastAsia="cs-CZ"/>
              </w:rPr>
            </w:pPr>
            <w:r>
              <w:rPr>
                <w:rFonts w:ascii="Times New Roman" w:eastAsia="Calibri" w:hAnsi="Times New Roman" w:cs="Times New Roman"/>
                <w:b/>
                <w:color w:val="365F91"/>
                <w:sz w:val="32"/>
              </w:rPr>
              <w:t xml:space="preserve">Pravidla </w:t>
            </w:r>
            <w:r w:rsidRPr="004E7C30">
              <w:rPr>
                <w:rFonts w:ascii="Times New Roman" w:eastAsia="Calibri" w:hAnsi="Times New Roman" w:cs="Times New Roman"/>
                <w:b/>
                <w:color w:val="365F91"/>
                <w:sz w:val="32"/>
              </w:rPr>
              <w:t>pro hodnocení výsledků vzdělávání žáků a studentů</w:t>
            </w:r>
          </w:p>
        </w:tc>
      </w:tr>
      <w:tr w:rsidR="00703C31" w:rsidRPr="006A5E0A" w:rsidTr="00376AC6">
        <w:tc>
          <w:tcPr>
            <w:tcW w:w="2368" w:type="pct"/>
          </w:tcPr>
          <w:p w:rsidR="00703C31" w:rsidRPr="006A5E0A" w:rsidRDefault="00703C31" w:rsidP="00376AC6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  <w:lang w:eastAsia="cs-CZ"/>
              </w:rPr>
              <w:t xml:space="preserve">Č. j.: </w:t>
            </w:r>
            <w:r w:rsidR="00030063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  <w:lang w:eastAsia="cs-CZ"/>
              </w:rPr>
              <w:t>ZSMSS/</w:t>
            </w:r>
            <w:r w:rsidR="008169C5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  <w:lang w:eastAsia="cs-CZ"/>
              </w:rPr>
              <w:t>240-1/2017</w:t>
            </w:r>
            <w:bookmarkStart w:id="0" w:name="_GoBack"/>
            <w:bookmarkEnd w:id="0"/>
          </w:p>
        </w:tc>
        <w:tc>
          <w:tcPr>
            <w:tcW w:w="2632" w:type="pct"/>
          </w:tcPr>
          <w:p w:rsidR="00703C31" w:rsidRPr="006A5E0A" w:rsidRDefault="00703C31" w:rsidP="00376AC6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  <w:lang w:eastAsia="cs-CZ"/>
              </w:rPr>
              <w:t>Spisový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  <w:lang w:eastAsia="cs-CZ"/>
              </w:rPr>
              <w:t>/skartační znak</w:t>
            </w: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  <w:lang w:eastAsia="cs-CZ"/>
              </w:rPr>
              <w:t xml:space="preserve">: 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  <w:lang w:eastAsia="cs-CZ"/>
              </w:rPr>
              <w:t>A.1.</w:t>
            </w: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  <w:lang w:eastAsia="cs-CZ"/>
              </w:rPr>
              <w:t>/A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  <w:lang w:eastAsia="cs-CZ"/>
              </w:rPr>
              <w:t>5</w:t>
            </w:r>
          </w:p>
        </w:tc>
      </w:tr>
      <w:tr w:rsidR="00703C31" w:rsidRPr="006A5E0A" w:rsidTr="00376AC6">
        <w:tc>
          <w:tcPr>
            <w:tcW w:w="2368" w:type="pct"/>
          </w:tcPr>
          <w:p w:rsidR="00703C31" w:rsidRPr="006A5E0A" w:rsidRDefault="00703C31" w:rsidP="00376AC6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Vypracoval:</w:t>
            </w:r>
          </w:p>
        </w:tc>
        <w:tc>
          <w:tcPr>
            <w:tcW w:w="2632" w:type="pct"/>
          </w:tcPr>
          <w:p w:rsidR="00703C31" w:rsidRPr="006A5E0A" w:rsidRDefault="00703C31" w:rsidP="00376AC6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Mgr. </w:t>
            </w:r>
            <w:r w:rsidR="00EC0A49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Eva Kupková</w:t>
            </w:r>
          </w:p>
        </w:tc>
      </w:tr>
      <w:tr w:rsidR="00703C31" w:rsidRPr="006A5E0A" w:rsidTr="00376AC6">
        <w:tc>
          <w:tcPr>
            <w:tcW w:w="2368" w:type="pct"/>
          </w:tcPr>
          <w:p w:rsidR="00703C31" w:rsidRPr="006A5E0A" w:rsidRDefault="00512E1A" w:rsidP="00376AC6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Školská rada schválila dne:</w:t>
            </w:r>
          </w:p>
        </w:tc>
        <w:tc>
          <w:tcPr>
            <w:tcW w:w="2632" w:type="pct"/>
          </w:tcPr>
          <w:p w:rsidR="00703C31" w:rsidRPr="006A5E0A" w:rsidRDefault="008279A6" w:rsidP="004F573F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31. 8. 2017</w:t>
            </w:r>
          </w:p>
        </w:tc>
      </w:tr>
      <w:tr w:rsidR="00703C31" w:rsidRPr="006A5E0A" w:rsidTr="00376AC6">
        <w:tc>
          <w:tcPr>
            <w:tcW w:w="2368" w:type="pct"/>
          </w:tcPr>
          <w:p w:rsidR="00703C31" w:rsidRPr="006A5E0A" w:rsidRDefault="00703C31" w:rsidP="00376AC6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Pedagogická rada projednala dne:</w:t>
            </w:r>
          </w:p>
        </w:tc>
        <w:tc>
          <w:tcPr>
            <w:tcW w:w="2632" w:type="pct"/>
          </w:tcPr>
          <w:p w:rsidR="00703C31" w:rsidRPr="006A5E0A" w:rsidRDefault="00541C92" w:rsidP="00376AC6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</w:t>
            </w:r>
            <w:r w:rsidR="008279A6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8. 8. 2017</w:t>
            </w:r>
          </w:p>
        </w:tc>
      </w:tr>
      <w:tr w:rsidR="00703C31" w:rsidRPr="006A5E0A" w:rsidTr="00376AC6">
        <w:tc>
          <w:tcPr>
            <w:tcW w:w="2368" w:type="pct"/>
          </w:tcPr>
          <w:p w:rsidR="00703C31" w:rsidRPr="006A5E0A" w:rsidRDefault="00703C31" w:rsidP="00376AC6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Směrnice nabývá platnosti dne:</w:t>
            </w:r>
          </w:p>
        </w:tc>
        <w:tc>
          <w:tcPr>
            <w:tcW w:w="2632" w:type="pct"/>
          </w:tcPr>
          <w:p w:rsidR="00703C31" w:rsidRPr="008279A6" w:rsidRDefault="008279A6" w:rsidP="008279A6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1.</w:t>
            </w:r>
            <w:r w:rsidR="00076992" w:rsidRPr="008279A6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9. 2017</w:t>
            </w:r>
          </w:p>
        </w:tc>
      </w:tr>
      <w:tr w:rsidR="00703C31" w:rsidRPr="006A5E0A" w:rsidTr="00376AC6">
        <w:tc>
          <w:tcPr>
            <w:tcW w:w="2368" w:type="pct"/>
          </w:tcPr>
          <w:p w:rsidR="00703C31" w:rsidRPr="006A5E0A" w:rsidRDefault="00703C31" w:rsidP="00376AC6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Směrnice nabývá účinnosti dne:</w:t>
            </w:r>
          </w:p>
        </w:tc>
        <w:tc>
          <w:tcPr>
            <w:tcW w:w="2632" w:type="pct"/>
          </w:tcPr>
          <w:p w:rsidR="00703C31" w:rsidRPr="008279A6" w:rsidRDefault="008279A6" w:rsidP="008279A6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1.</w:t>
            </w:r>
            <w:r w:rsidR="00076992" w:rsidRPr="008279A6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9. 2017</w:t>
            </w:r>
          </w:p>
        </w:tc>
      </w:tr>
      <w:tr w:rsidR="00703C31" w:rsidRPr="006A5E0A" w:rsidTr="00376AC6">
        <w:tc>
          <w:tcPr>
            <w:tcW w:w="5000" w:type="pct"/>
            <w:gridSpan w:val="2"/>
          </w:tcPr>
          <w:p w:rsidR="00703C31" w:rsidRDefault="00703C31" w:rsidP="00376A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Změny ve směrnici jsou prováděny formou číslovaných písemných dodatků, které tvoří součást tohoto předpisu. </w:t>
            </w:r>
          </w:p>
          <w:p w:rsidR="00703C31" w:rsidRPr="006A5E0A" w:rsidRDefault="00703C31" w:rsidP="00376A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Tato směrnice ruší směrnici vydanou před datem účinnosti této směrnice</w:t>
            </w:r>
            <w:r w:rsidR="004F573F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ze dne 3.9.2012</w:t>
            </w: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.</w:t>
            </w:r>
          </w:p>
        </w:tc>
      </w:tr>
    </w:tbl>
    <w:p w:rsidR="00FA190E" w:rsidRDefault="00FA190E" w:rsidP="00B22477">
      <w:pPr>
        <w:pStyle w:val="Mjnadpis1"/>
        <w:numPr>
          <w:ilvl w:val="0"/>
          <w:numId w:val="0"/>
        </w:numPr>
        <w:ind w:left="357"/>
      </w:pPr>
      <w:bookmarkStart w:id="1" w:name="_Toc430600639"/>
      <w:r>
        <w:t>Obsah</w:t>
      </w:r>
      <w:bookmarkEnd w:id="1"/>
    </w:p>
    <w:p w:rsidR="0068791B" w:rsidRDefault="00715D3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r w:rsidRPr="00247687">
        <w:rPr>
          <w:sz w:val="12"/>
          <w:szCs w:val="24"/>
        </w:rPr>
        <w:fldChar w:fldCharType="begin"/>
      </w:r>
      <w:r w:rsidR="002A429A" w:rsidRPr="00247687">
        <w:rPr>
          <w:sz w:val="12"/>
          <w:szCs w:val="24"/>
        </w:rPr>
        <w:instrText xml:space="preserve"> TOC \h \z \t "Můj nadpis2;2;Můj nadpis 1;1" </w:instrText>
      </w:r>
      <w:r w:rsidRPr="00247687">
        <w:rPr>
          <w:sz w:val="12"/>
          <w:szCs w:val="24"/>
        </w:rPr>
        <w:fldChar w:fldCharType="separate"/>
      </w:r>
      <w:hyperlink w:anchor="_Toc430600639" w:history="1">
        <w:r w:rsidR="0068791B" w:rsidRPr="00A95A0D">
          <w:rPr>
            <w:rStyle w:val="Hypertextovodkaz"/>
            <w:noProof/>
          </w:rPr>
          <w:t>Obsah</w:t>
        </w:r>
        <w:r w:rsidR="006879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8791B">
          <w:rPr>
            <w:noProof/>
            <w:webHidden/>
          </w:rPr>
          <w:instrText xml:space="preserve"> PAGEREF _Toc430600639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5EF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8791B" w:rsidRDefault="008169C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30600640" w:history="1">
        <w:r w:rsidR="0068791B" w:rsidRPr="00A95A0D">
          <w:rPr>
            <w:rStyle w:val="Hypertextovodkaz"/>
            <w:noProof/>
          </w:rPr>
          <w:t>1.</w:t>
        </w:r>
        <w:r w:rsidR="0068791B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68791B" w:rsidRPr="00A95A0D">
          <w:rPr>
            <w:rStyle w:val="Hypertextovodkaz"/>
            <w:noProof/>
          </w:rPr>
          <w:t>Obecná ustanovení</w:t>
        </w:r>
        <w:r w:rsidR="0068791B">
          <w:rPr>
            <w:noProof/>
            <w:webHidden/>
          </w:rPr>
          <w:tab/>
        </w:r>
        <w:r w:rsidR="00715D35">
          <w:rPr>
            <w:noProof/>
            <w:webHidden/>
          </w:rPr>
          <w:fldChar w:fldCharType="begin"/>
        </w:r>
        <w:r w:rsidR="0068791B">
          <w:rPr>
            <w:noProof/>
            <w:webHidden/>
          </w:rPr>
          <w:instrText xml:space="preserve"> PAGEREF _Toc430600640 \h </w:instrText>
        </w:r>
        <w:r w:rsidR="00715D35">
          <w:rPr>
            <w:noProof/>
            <w:webHidden/>
          </w:rPr>
        </w:r>
        <w:r w:rsidR="00715D35">
          <w:rPr>
            <w:noProof/>
            <w:webHidden/>
          </w:rPr>
          <w:fldChar w:fldCharType="separate"/>
        </w:r>
        <w:r w:rsidR="00F45EF4">
          <w:rPr>
            <w:noProof/>
            <w:webHidden/>
          </w:rPr>
          <w:t>2</w:t>
        </w:r>
        <w:r w:rsidR="00715D35">
          <w:rPr>
            <w:noProof/>
            <w:webHidden/>
          </w:rPr>
          <w:fldChar w:fldCharType="end"/>
        </w:r>
      </w:hyperlink>
    </w:p>
    <w:p w:rsidR="0068791B" w:rsidRDefault="008169C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30600641" w:history="1">
        <w:r w:rsidR="0068791B" w:rsidRPr="00A95A0D">
          <w:rPr>
            <w:rStyle w:val="Hypertextovodkaz"/>
            <w:noProof/>
          </w:rPr>
          <w:t>2.</w:t>
        </w:r>
        <w:r w:rsidR="0068791B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68791B" w:rsidRPr="00A95A0D">
          <w:rPr>
            <w:rStyle w:val="Hypertextovodkaz"/>
            <w:noProof/>
            <w:shd w:val="clear" w:color="auto" w:fill="FFFFFF"/>
          </w:rPr>
          <w:t>Zásady hodnocení průběhu a výsledku vzdělávání a chování ve škole a na akcích pořádaných školou</w:t>
        </w:r>
        <w:r w:rsidR="0068791B">
          <w:rPr>
            <w:noProof/>
            <w:webHidden/>
          </w:rPr>
          <w:tab/>
        </w:r>
        <w:r w:rsidR="00715D35">
          <w:rPr>
            <w:noProof/>
            <w:webHidden/>
          </w:rPr>
          <w:fldChar w:fldCharType="begin"/>
        </w:r>
        <w:r w:rsidR="0068791B">
          <w:rPr>
            <w:noProof/>
            <w:webHidden/>
          </w:rPr>
          <w:instrText xml:space="preserve"> PAGEREF _Toc430600641 \h </w:instrText>
        </w:r>
        <w:r w:rsidR="00715D35">
          <w:rPr>
            <w:noProof/>
            <w:webHidden/>
          </w:rPr>
        </w:r>
        <w:r w:rsidR="00715D35">
          <w:rPr>
            <w:noProof/>
            <w:webHidden/>
          </w:rPr>
          <w:fldChar w:fldCharType="separate"/>
        </w:r>
        <w:r w:rsidR="00F45EF4">
          <w:rPr>
            <w:noProof/>
            <w:webHidden/>
          </w:rPr>
          <w:t>2</w:t>
        </w:r>
        <w:r w:rsidR="00715D35">
          <w:rPr>
            <w:noProof/>
            <w:webHidden/>
          </w:rPr>
          <w:fldChar w:fldCharType="end"/>
        </w:r>
      </w:hyperlink>
    </w:p>
    <w:p w:rsidR="0068791B" w:rsidRDefault="008169C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30600642" w:history="1">
        <w:r w:rsidR="0068791B" w:rsidRPr="00A95A0D">
          <w:rPr>
            <w:rStyle w:val="Hypertextovodkaz"/>
            <w:noProof/>
          </w:rPr>
          <w:t>3.</w:t>
        </w:r>
        <w:r w:rsidR="0068791B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68791B" w:rsidRPr="00A95A0D">
          <w:rPr>
            <w:rStyle w:val="Hypertextovodkaz"/>
            <w:noProof/>
          </w:rPr>
          <w:t>Zásady a pravidla pro sebehodnocení žáků</w:t>
        </w:r>
        <w:r w:rsidR="0068791B">
          <w:rPr>
            <w:noProof/>
            <w:webHidden/>
          </w:rPr>
          <w:tab/>
        </w:r>
        <w:r w:rsidR="00715D35">
          <w:rPr>
            <w:noProof/>
            <w:webHidden/>
          </w:rPr>
          <w:fldChar w:fldCharType="begin"/>
        </w:r>
        <w:r w:rsidR="0068791B">
          <w:rPr>
            <w:noProof/>
            <w:webHidden/>
          </w:rPr>
          <w:instrText xml:space="preserve"> PAGEREF _Toc430600642 \h </w:instrText>
        </w:r>
        <w:r w:rsidR="00715D35">
          <w:rPr>
            <w:noProof/>
            <w:webHidden/>
          </w:rPr>
        </w:r>
        <w:r w:rsidR="00715D35">
          <w:rPr>
            <w:noProof/>
            <w:webHidden/>
          </w:rPr>
          <w:fldChar w:fldCharType="separate"/>
        </w:r>
        <w:r w:rsidR="00F45EF4">
          <w:rPr>
            <w:noProof/>
            <w:webHidden/>
          </w:rPr>
          <w:t>6</w:t>
        </w:r>
        <w:r w:rsidR="00715D35">
          <w:rPr>
            <w:noProof/>
            <w:webHidden/>
          </w:rPr>
          <w:fldChar w:fldCharType="end"/>
        </w:r>
      </w:hyperlink>
    </w:p>
    <w:p w:rsidR="0068791B" w:rsidRDefault="008169C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30600643" w:history="1">
        <w:r w:rsidR="0068791B" w:rsidRPr="00A95A0D">
          <w:rPr>
            <w:rStyle w:val="Hypertextovodkaz"/>
            <w:noProof/>
          </w:rPr>
          <w:t>4.</w:t>
        </w:r>
        <w:r w:rsidR="0068791B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68791B" w:rsidRPr="00A95A0D">
          <w:rPr>
            <w:rStyle w:val="Hypertextovodkaz"/>
            <w:noProof/>
          </w:rPr>
          <w:t>Stupně hodnocení prospěchu a chování v případě použití klasifikace, jejich charakteristika a kritéria pro jejich použití</w:t>
        </w:r>
        <w:r w:rsidR="0068791B">
          <w:rPr>
            <w:noProof/>
            <w:webHidden/>
          </w:rPr>
          <w:tab/>
        </w:r>
        <w:r w:rsidR="00715D35">
          <w:rPr>
            <w:noProof/>
            <w:webHidden/>
          </w:rPr>
          <w:fldChar w:fldCharType="begin"/>
        </w:r>
        <w:r w:rsidR="0068791B">
          <w:rPr>
            <w:noProof/>
            <w:webHidden/>
          </w:rPr>
          <w:instrText xml:space="preserve"> PAGEREF _Toc430600643 \h </w:instrText>
        </w:r>
        <w:r w:rsidR="00715D35">
          <w:rPr>
            <w:noProof/>
            <w:webHidden/>
          </w:rPr>
        </w:r>
        <w:r w:rsidR="00715D35">
          <w:rPr>
            <w:noProof/>
            <w:webHidden/>
          </w:rPr>
          <w:fldChar w:fldCharType="separate"/>
        </w:r>
        <w:r w:rsidR="00F45EF4">
          <w:rPr>
            <w:noProof/>
            <w:webHidden/>
          </w:rPr>
          <w:t>6</w:t>
        </w:r>
        <w:r w:rsidR="00715D35">
          <w:rPr>
            <w:noProof/>
            <w:webHidden/>
          </w:rPr>
          <w:fldChar w:fldCharType="end"/>
        </w:r>
      </w:hyperlink>
    </w:p>
    <w:p w:rsidR="0068791B" w:rsidRDefault="008169C5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30600644" w:history="1">
        <w:r w:rsidR="0068791B" w:rsidRPr="00A95A0D">
          <w:rPr>
            <w:rStyle w:val="Hypertextovodkaz"/>
            <w:noProof/>
          </w:rPr>
          <w:t>4.1.</w:t>
        </w:r>
        <w:r w:rsidR="0068791B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68791B" w:rsidRPr="00A95A0D">
          <w:rPr>
            <w:rStyle w:val="Hypertextovodkaz"/>
            <w:noProof/>
          </w:rPr>
          <w:t>Průběžné výsledky vzdělávání žáka v jednotlivých povinných a nepovinných předmětech</w:t>
        </w:r>
        <w:r w:rsidR="0068791B">
          <w:rPr>
            <w:noProof/>
            <w:webHidden/>
          </w:rPr>
          <w:tab/>
        </w:r>
        <w:r w:rsidR="00715D35">
          <w:rPr>
            <w:noProof/>
            <w:webHidden/>
          </w:rPr>
          <w:fldChar w:fldCharType="begin"/>
        </w:r>
        <w:r w:rsidR="0068791B">
          <w:rPr>
            <w:noProof/>
            <w:webHidden/>
          </w:rPr>
          <w:instrText xml:space="preserve"> PAGEREF _Toc430600644 \h </w:instrText>
        </w:r>
        <w:r w:rsidR="00715D35">
          <w:rPr>
            <w:noProof/>
            <w:webHidden/>
          </w:rPr>
        </w:r>
        <w:r w:rsidR="00715D35">
          <w:rPr>
            <w:noProof/>
            <w:webHidden/>
          </w:rPr>
          <w:fldChar w:fldCharType="separate"/>
        </w:r>
        <w:r w:rsidR="00F45EF4">
          <w:rPr>
            <w:noProof/>
            <w:webHidden/>
          </w:rPr>
          <w:t>7</w:t>
        </w:r>
        <w:r w:rsidR="00715D35">
          <w:rPr>
            <w:noProof/>
            <w:webHidden/>
          </w:rPr>
          <w:fldChar w:fldCharType="end"/>
        </w:r>
      </w:hyperlink>
    </w:p>
    <w:p w:rsidR="0068791B" w:rsidRDefault="008169C5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30600645" w:history="1">
        <w:r w:rsidR="0068791B" w:rsidRPr="00A95A0D">
          <w:rPr>
            <w:rStyle w:val="Hypertextovodkaz"/>
            <w:noProof/>
          </w:rPr>
          <w:t>4.2.</w:t>
        </w:r>
        <w:r w:rsidR="0068791B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68791B" w:rsidRPr="00A95A0D">
          <w:rPr>
            <w:rStyle w:val="Hypertextovodkaz"/>
            <w:noProof/>
          </w:rPr>
          <w:t>Výsledky vzdělávání žáka v jednotlivých povinných a nepovinných předmětech na vysvědčení</w:t>
        </w:r>
        <w:r w:rsidR="0068791B">
          <w:rPr>
            <w:noProof/>
            <w:webHidden/>
          </w:rPr>
          <w:tab/>
        </w:r>
        <w:r w:rsidR="00715D35">
          <w:rPr>
            <w:noProof/>
            <w:webHidden/>
          </w:rPr>
          <w:fldChar w:fldCharType="begin"/>
        </w:r>
        <w:r w:rsidR="0068791B">
          <w:rPr>
            <w:noProof/>
            <w:webHidden/>
          </w:rPr>
          <w:instrText xml:space="preserve"> PAGEREF _Toc430600645 \h </w:instrText>
        </w:r>
        <w:r w:rsidR="00715D35">
          <w:rPr>
            <w:noProof/>
            <w:webHidden/>
          </w:rPr>
        </w:r>
        <w:r w:rsidR="00715D35">
          <w:rPr>
            <w:noProof/>
            <w:webHidden/>
          </w:rPr>
          <w:fldChar w:fldCharType="separate"/>
        </w:r>
        <w:r w:rsidR="00F45EF4">
          <w:rPr>
            <w:noProof/>
            <w:webHidden/>
          </w:rPr>
          <w:t>10</w:t>
        </w:r>
        <w:r w:rsidR="00715D35">
          <w:rPr>
            <w:noProof/>
            <w:webHidden/>
          </w:rPr>
          <w:fldChar w:fldCharType="end"/>
        </w:r>
      </w:hyperlink>
    </w:p>
    <w:p w:rsidR="0068791B" w:rsidRDefault="008169C5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30600646" w:history="1">
        <w:r w:rsidR="0068791B" w:rsidRPr="00A95A0D">
          <w:rPr>
            <w:rStyle w:val="Hypertextovodkaz"/>
            <w:noProof/>
          </w:rPr>
          <w:t>4.3.</w:t>
        </w:r>
        <w:r w:rsidR="0068791B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68791B" w:rsidRPr="00A95A0D">
          <w:rPr>
            <w:rStyle w:val="Hypertextovodkaz"/>
            <w:noProof/>
          </w:rPr>
          <w:t>Klasifikace chování na vysvědčení</w:t>
        </w:r>
        <w:r w:rsidR="0068791B">
          <w:rPr>
            <w:noProof/>
            <w:webHidden/>
          </w:rPr>
          <w:tab/>
        </w:r>
        <w:r w:rsidR="00715D35">
          <w:rPr>
            <w:noProof/>
            <w:webHidden/>
          </w:rPr>
          <w:fldChar w:fldCharType="begin"/>
        </w:r>
        <w:r w:rsidR="0068791B">
          <w:rPr>
            <w:noProof/>
            <w:webHidden/>
          </w:rPr>
          <w:instrText xml:space="preserve"> PAGEREF _Toc430600646 \h </w:instrText>
        </w:r>
        <w:r w:rsidR="00715D35">
          <w:rPr>
            <w:noProof/>
            <w:webHidden/>
          </w:rPr>
        </w:r>
        <w:r w:rsidR="00715D35">
          <w:rPr>
            <w:noProof/>
            <w:webHidden/>
          </w:rPr>
          <w:fldChar w:fldCharType="separate"/>
        </w:r>
        <w:r w:rsidR="00F45EF4">
          <w:rPr>
            <w:noProof/>
            <w:webHidden/>
          </w:rPr>
          <w:t>12</w:t>
        </w:r>
        <w:r w:rsidR="00715D35">
          <w:rPr>
            <w:noProof/>
            <w:webHidden/>
          </w:rPr>
          <w:fldChar w:fldCharType="end"/>
        </w:r>
      </w:hyperlink>
    </w:p>
    <w:p w:rsidR="0068791B" w:rsidRDefault="008169C5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30600647" w:history="1">
        <w:r w:rsidR="0068791B" w:rsidRPr="00A95A0D">
          <w:rPr>
            <w:rStyle w:val="Hypertextovodkaz"/>
            <w:noProof/>
          </w:rPr>
          <w:t>4.4.</w:t>
        </w:r>
        <w:r w:rsidR="0068791B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68791B" w:rsidRPr="00A95A0D">
          <w:rPr>
            <w:rStyle w:val="Hypertextovodkaz"/>
            <w:noProof/>
          </w:rPr>
          <w:t>Celkové hodnocení žáka na vysvědčení</w:t>
        </w:r>
        <w:r w:rsidR="0068791B">
          <w:rPr>
            <w:noProof/>
            <w:webHidden/>
          </w:rPr>
          <w:tab/>
        </w:r>
        <w:r w:rsidR="00715D35">
          <w:rPr>
            <w:noProof/>
            <w:webHidden/>
          </w:rPr>
          <w:fldChar w:fldCharType="begin"/>
        </w:r>
        <w:r w:rsidR="0068791B">
          <w:rPr>
            <w:noProof/>
            <w:webHidden/>
          </w:rPr>
          <w:instrText xml:space="preserve"> PAGEREF _Toc430600647 \h </w:instrText>
        </w:r>
        <w:r w:rsidR="00715D35">
          <w:rPr>
            <w:noProof/>
            <w:webHidden/>
          </w:rPr>
        </w:r>
        <w:r w:rsidR="00715D35">
          <w:rPr>
            <w:noProof/>
            <w:webHidden/>
          </w:rPr>
          <w:fldChar w:fldCharType="separate"/>
        </w:r>
        <w:r w:rsidR="00F45EF4">
          <w:rPr>
            <w:noProof/>
            <w:webHidden/>
          </w:rPr>
          <w:t>13</w:t>
        </w:r>
        <w:r w:rsidR="00715D35">
          <w:rPr>
            <w:noProof/>
            <w:webHidden/>
          </w:rPr>
          <w:fldChar w:fldCharType="end"/>
        </w:r>
      </w:hyperlink>
    </w:p>
    <w:p w:rsidR="0068791B" w:rsidRDefault="008169C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30600648" w:history="1">
        <w:r w:rsidR="0068791B" w:rsidRPr="00A95A0D">
          <w:rPr>
            <w:rStyle w:val="Hypertextovodkaz"/>
            <w:noProof/>
          </w:rPr>
          <w:t>5.</w:t>
        </w:r>
        <w:r w:rsidR="0068791B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68791B" w:rsidRPr="00A95A0D">
          <w:rPr>
            <w:rStyle w:val="Hypertextovodkaz"/>
            <w:noProof/>
          </w:rPr>
          <w:t>Zásady pro používání slovního hodnocení a jeho kritéria</w:t>
        </w:r>
        <w:r w:rsidR="0068791B">
          <w:rPr>
            <w:noProof/>
            <w:webHidden/>
          </w:rPr>
          <w:tab/>
        </w:r>
        <w:r w:rsidR="00715D35">
          <w:rPr>
            <w:noProof/>
            <w:webHidden/>
          </w:rPr>
          <w:fldChar w:fldCharType="begin"/>
        </w:r>
        <w:r w:rsidR="0068791B">
          <w:rPr>
            <w:noProof/>
            <w:webHidden/>
          </w:rPr>
          <w:instrText xml:space="preserve"> PAGEREF _Toc430600648 \h </w:instrText>
        </w:r>
        <w:r w:rsidR="00715D35">
          <w:rPr>
            <w:noProof/>
            <w:webHidden/>
          </w:rPr>
        </w:r>
        <w:r w:rsidR="00715D35">
          <w:rPr>
            <w:noProof/>
            <w:webHidden/>
          </w:rPr>
          <w:fldChar w:fldCharType="separate"/>
        </w:r>
        <w:r w:rsidR="00F45EF4">
          <w:rPr>
            <w:noProof/>
            <w:webHidden/>
          </w:rPr>
          <w:t>14</w:t>
        </w:r>
        <w:r w:rsidR="00715D35">
          <w:rPr>
            <w:noProof/>
            <w:webHidden/>
          </w:rPr>
          <w:fldChar w:fldCharType="end"/>
        </w:r>
      </w:hyperlink>
    </w:p>
    <w:p w:rsidR="0068791B" w:rsidRDefault="008169C5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30600649" w:history="1">
        <w:r w:rsidR="0068791B" w:rsidRPr="00A95A0D">
          <w:rPr>
            <w:rStyle w:val="Hypertextovodkaz"/>
            <w:noProof/>
          </w:rPr>
          <w:t>5.1.</w:t>
        </w:r>
        <w:r w:rsidR="0068791B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68791B" w:rsidRPr="00A95A0D">
          <w:rPr>
            <w:rStyle w:val="Hypertextovodkaz"/>
            <w:noProof/>
          </w:rPr>
          <w:t>Zásady pro stanovení celkového hodnocení žáka na vysvědčení v případě použití slovního hodnocení nebo kombinace slovního hodnocení a klasifikace</w:t>
        </w:r>
        <w:r w:rsidR="0068791B">
          <w:rPr>
            <w:noProof/>
            <w:webHidden/>
          </w:rPr>
          <w:tab/>
        </w:r>
        <w:r w:rsidR="00715D35">
          <w:rPr>
            <w:noProof/>
            <w:webHidden/>
          </w:rPr>
          <w:fldChar w:fldCharType="begin"/>
        </w:r>
        <w:r w:rsidR="0068791B">
          <w:rPr>
            <w:noProof/>
            <w:webHidden/>
          </w:rPr>
          <w:instrText xml:space="preserve"> PAGEREF _Toc430600649 \h </w:instrText>
        </w:r>
        <w:r w:rsidR="00715D35">
          <w:rPr>
            <w:noProof/>
            <w:webHidden/>
          </w:rPr>
        </w:r>
        <w:r w:rsidR="00715D35">
          <w:rPr>
            <w:noProof/>
            <w:webHidden/>
          </w:rPr>
          <w:fldChar w:fldCharType="separate"/>
        </w:r>
        <w:r w:rsidR="00F45EF4">
          <w:rPr>
            <w:noProof/>
            <w:webHidden/>
          </w:rPr>
          <w:t>15</w:t>
        </w:r>
        <w:r w:rsidR="00715D35">
          <w:rPr>
            <w:noProof/>
            <w:webHidden/>
          </w:rPr>
          <w:fldChar w:fldCharType="end"/>
        </w:r>
      </w:hyperlink>
    </w:p>
    <w:p w:rsidR="0068791B" w:rsidRDefault="008169C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30600650" w:history="1">
        <w:r w:rsidR="0068791B" w:rsidRPr="00A95A0D">
          <w:rPr>
            <w:rStyle w:val="Hypertextovodkaz"/>
            <w:noProof/>
          </w:rPr>
          <w:t>6.</w:t>
        </w:r>
        <w:r w:rsidR="0068791B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68791B" w:rsidRPr="00A95A0D">
          <w:rPr>
            <w:rStyle w:val="Hypertextovodkaz"/>
            <w:noProof/>
          </w:rPr>
          <w:t>Způsob získávání podkladů pro hodnocení</w:t>
        </w:r>
        <w:r w:rsidR="0068791B">
          <w:rPr>
            <w:noProof/>
            <w:webHidden/>
          </w:rPr>
          <w:tab/>
        </w:r>
        <w:r w:rsidR="00715D35">
          <w:rPr>
            <w:noProof/>
            <w:webHidden/>
          </w:rPr>
          <w:fldChar w:fldCharType="begin"/>
        </w:r>
        <w:r w:rsidR="0068791B">
          <w:rPr>
            <w:noProof/>
            <w:webHidden/>
          </w:rPr>
          <w:instrText xml:space="preserve"> PAGEREF _Toc430600650 \h </w:instrText>
        </w:r>
        <w:r w:rsidR="00715D35">
          <w:rPr>
            <w:noProof/>
            <w:webHidden/>
          </w:rPr>
        </w:r>
        <w:r w:rsidR="00715D35">
          <w:rPr>
            <w:noProof/>
            <w:webHidden/>
          </w:rPr>
          <w:fldChar w:fldCharType="separate"/>
        </w:r>
        <w:r w:rsidR="00F45EF4">
          <w:rPr>
            <w:noProof/>
            <w:webHidden/>
          </w:rPr>
          <w:t>17</w:t>
        </w:r>
        <w:r w:rsidR="00715D35">
          <w:rPr>
            <w:noProof/>
            <w:webHidden/>
          </w:rPr>
          <w:fldChar w:fldCharType="end"/>
        </w:r>
      </w:hyperlink>
    </w:p>
    <w:p w:rsidR="0068791B" w:rsidRDefault="008169C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30600651" w:history="1">
        <w:r w:rsidR="0068791B" w:rsidRPr="00A95A0D">
          <w:rPr>
            <w:rStyle w:val="Hypertextovodkaz"/>
            <w:noProof/>
          </w:rPr>
          <w:t>7.</w:t>
        </w:r>
        <w:r w:rsidR="0068791B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68791B" w:rsidRPr="00A95A0D">
          <w:rPr>
            <w:rStyle w:val="Hypertextovodkaz"/>
            <w:noProof/>
          </w:rPr>
          <w:t>Podrobnosti o komisionálních a opravných zkouškách</w:t>
        </w:r>
        <w:r w:rsidR="0068791B">
          <w:rPr>
            <w:noProof/>
            <w:webHidden/>
          </w:rPr>
          <w:tab/>
        </w:r>
        <w:r w:rsidR="00715D35">
          <w:rPr>
            <w:noProof/>
            <w:webHidden/>
          </w:rPr>
          <w:fldChar w:fldCharType="begin"/>
        </w:r>
        <w:r w:rsidR="0068791B">
          <w:rPr>
            <w:noProof/>
            <w:webHidden/>
          </w:rPr>
          <w:instrText xml:space="preserve"> PAGEREF _Toc430600651 \h </w:instrText>
        </w:r>
        <w:r w:rsidR="00715D35">
          <w:rPr>
            <w:noProof/>
            <w:webHidden/>
          </w:rPr>
        </w:r>
        <w:r w:rsidR="00715D35">
          <w:rPr>
            <w:noProof/>
            <w:webHidden/>
          </w:rPr>
          <w:fldChar w:fldCharType="separate"/>
        </w:r>
        <w:r w:rsidR="00F45EF4">
          <w:rPr>
            <w:noProof/>
            <w:webHidden/>
          </w:rPr>
          <w:t>20</w:t>
        </w:r>
        <w:r w:rsidR="00715D35">
          <w:rPr>
            <w:noProof/>
            <w:webHidden/>
          </w:rPr>
          <w:fldChar w:fldCharType="end"/>
        </w:r>
      </w:hyperlink>
    </w:p>
    <w:p w:rsidR="0068791B" w:rsidRDefault="008169C5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30600652" w:history="1">
        <w:r w:rsidR="0068791B" w:rsidRPr="00A95A0D">
          <w:rPr>
            <w:rStyle w:val="Hypertextovodkaz"/>
            <w:noProof/>
          </w:rPr>
          <w:t>7.1.</w:t>
        </w:r>
        <w:r w:rsidR="0068791B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68791B" w:rsidRPr="00A95A0D">
          <w:rPr>
            <w:rStyle w:val="Hypertextovodkaz"/>
            <w:noProof/>
          </w:rPr>
          <w:t>Komisionální zkoušky</w:t>
        </w:r>
        <w:r w:rsidR="0068791B">
          <w:rPr>
            <w:noProof/>
            <w:webHidden/>
          </w:rPr>
          <w:tab/>
        </w:r>
        <w:r w:rsidR="00715D35">
          <w:rPr>
            <w:noProof/>
            <w:webHidden/>
          </w:rPr>
          <w:fldChar w:fldCharType="begin"/>
        </w:r>
        <w:r w:rsidR="0068791B">
          <w:rPr>
            <w:noProof/>
            <w:webHidden/>
          </w:rPr>
          <w:instrText xml:space="preserve"> PAGEREF _Toc430600652 \h </w:instrText>
        </w:r>
        <w:r w:rsidR="00715D35">
          <w:rPr>
            <w:noProof/>
            <w:webHidden/>
          </w:rPr>
        </w:r>
        <w:r w:rsidR="00715D35">
          <w:rPr>
            <w:noProof/>
            <w:webHidden/>
          </w:rPr>
          <w:fldChar w:fldCharType="separate"/>
        </w:r>
        <w:r w:rsidR="00F45EF4">
          <w:rPr>
            <w:noProof/>
            <w:webHidden/>
          </w:rPr>
          <w:t>20</w:t>
        </w:r>
        <w:r w:rsidR="00715D35">
          <w:rPr>
            <w:noProof/>
            <w:webHidden/>
          </w:rPr>
          <w:fldChar w:fldCharType="end"/>
        </w:r>
      </w:hyperlink>
    </w:p>
    <w:p w:rsidR="0068791B" w:rsidRDefault="008169C5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30600653" w:history="1">
        <w:r w:rsidR="0068791B" w:rsidRPr="00A95A0D">
          <w:rPr>
            <w:rStyle w:val="Hypertextovodkaz"/>
            <w:noProof/>
          </w:rPr>
          <w:t>7.2.</w:t>
        </w:r>
        <w:r w:rsidR="0068791B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68791B" w:rsidRPr="00A95A0D">
          <w:rPr>
            <w:rStyle w:val="Hypertextovodkaz"/>
            <w:noProof/>
          </w:rPr>
          <w:t>Opravné zkoušky</w:t>
        </w:r>
        <w:r w:rsidR="0068791B">
          <w:rPr>
            <w:noProof/>
            <w:webHidden/>
          </w:rPr>
          <w:tab/>
        </w:r>
        <w:r w:rsidR="00715D35">
          <w:rPr>
            <w:noProof/>
            <w:webHidden/>
          </w:rPr>
          <w:fldChar w:fldCharType="begin"/>
        </w:r>
        <w:r w:rsidR="0068791B">
          <w:rPr>
            <w:noProof/>
            <w:webHidden/>
          </w:rPr>
          <w:instrText xml:space="preserve"> PAGEREF _Toc430600653 \h </w:instrText>
        </w:r>
        <w:r w:rsidR="00715D35">
          <w:rPr>
            <w:noProof/>
            <w:webHidden/>
          </w:rPr>
        </w:r>
        <w:r w:rsidR="00715D35">
          <w:rPr>
            <w:noProof/>
            <w:webHidden/>
          </w:rPr>
          <w:fldChar w:fldCharType="separate"/>
        </w:r>
        <w:r w:rsidR="00F45EF4">
          <w:rPr>
            <w:noProof/>
            <w:webHidden/>
          </w:rPr>
          <w:t>21</w:t>
        </w:r>
        <w:r w:rsidR="00715D35">
          <w:rPr>
            <w:noProof/>
            <w:webHidden/>
          </w:rPr>
          <w:fldChar w:fldCharType="end"/>
        </w:r>
      </w:hyperlink>
    </w:p>
    <w:p w:rsidR="0068791B" w:rsidRDefault="008169C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30600654" w:history="1">
        <w:r w:rsidR="0068791B" w:rsidRPr="00A95A0D">
          <w:rPr>
            <w:rStyle w:val="Hypertextovodkaz"/>
            <w:noProof/>
          </w:rPr>
          <w:t>8.</w:t>
        </w:r>
        <w:r w:rsidR="0068791B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68791B" w:rsidRPr="00A95A0D">
          <w:rPr>
            <w:rStyle w:val="Hypertextovodkaz"/>
            <w:noProof/>
          </w:rPr>
          <w:t>Způsob vzdělávání a hodnocení žáků se speciálními vzdělávacími potřebami a žáků nadaných</w:t>
        </w:r>
        <w:r w:rsidR="0068791B">
          <w:rPr>
            <w:noProof/>
            <w:webHidden/>
          </w:rPr>
          <w:tab/>
        </w:r>
        <w:r w:rsidR="00715D35">
          <w:rPr>
            <w:noProof/>
            <w:webHidden/>
          </w:rPr>
          <w:fldChar w:fldCharType="begin"/>
        </w:r>
        <w:r w:rsidR="0068791B">
          <w:rPr>
            <w:noProof/>
            <w:webHidden/>
          </w:rPr>
          <w:instrText xml:space="preserve"> PAGEREF _Toc430600654 \h </w:instrText>
        </w:r>
        <w:r w:rsidR="00715D35">
          <w:rPr>
            <w:noProof/>
            <w:webHidden/>
          </w:rPr>
        </w:r>
        <w:r w:rsidR="00715D35">
          <w:rPr>
            <w:noProof/>
            <w:webHidden/>
          </w:rPr>
          <w:fldChar w:fldCharType="separate"/>
        </w:r>
        <w:r w:rsidR="00F45EF4">
          <w:rPr>
            <w:noProof/>
            <w:webHidden/>
          </w:rPr>
          <w:t>22</w:t>
        </w:r>
        <w:r w:rsidR="00715D35">
          <w:rPr>
            <w:noProof/>
            <w:webHidden/>
          </w:rPr>
          <w:fldChar w:fldCharType="end"/>
        </w:r>
      </w:hyperlink>
    </w:p>
    <w:p w:rsidR="0068791B" w:rsidRDefault="008169C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30600655" w:history="1">
        <w:r w:rsidR="0068791B" w:rsidRPr="00A95A0D">
          <w:rPr>
            <w:rStyle w:val="Hypertextovodkaz"/>
            <w:noProof/>
          </w:rPr>
          <w:t>9.</w:t>
        </w:r>
        <w:r w:rsidR="0068791B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68791B" w:rsidRPr="00A95A0D">
          <w:rPr>
            <w:rStyle w:val="Hypertextovodkaz"/>
            <w:noProof/>
          </w:rPr>
          <w:t>Způsob hodnocení žáků nebo studentů cizinců</w:t>
        </w:r>
        <w:r w:rsidR="0068791B">
          <w:rPr>
            <w:noProof/>
            <w:webHidden/>
          </w:rPr>
          <w:tab/>
        </w:r>
        <w:r w:rsidR="00715D35">
          <w:rPr>
            <w:noProof/>
            <w:webHidden/>
          </w:rPr>
          <w:fldChar w:fldCharType="begin"/>
        </w:r>
        <w:r w:rsidR="0068791B">
          <w:rPr>
            <w:noProof/>
            <w:webHidden/>
          </w:rPr>
          <w:instrText xml:space="preserve"> PAGEREF _Toc430600655 \h </w:instrText>
        </w:r>
        <w:r w:rsidR="00715D35">
          <w:rPr>
            <w:noProof/>
            <w:webHidden/>
          </w:rPr>
        </w:r>
        <w:r w:rsidR="00715D35">
          <w:rPr>
            <w:noProof/>
            <w:webHidden/>
          </w:rPr>
          <w:fldChar w:fldCharType="separate"/>
        </w:r>
        <w:r w:rsidR="00F45EF4">
          <w:rPr>
            <w:noProof/>
            <w:webHidden/>
          </w:rPr>
          <w:t>24</w:t>
        </w:r>
        <w:r w:rsidR="00715D35">
          <w:rPr>
            <w:noProof/>
            <w:webHidden/>
          </w:rPr>
          <w:fldChar w:fldCharType="end"/>
        </w:r>
      </w:hyperlink>
    </w:p>
    <w:p w:rsidR="0068791B" w:rsidRDefault="008169C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30600656" w:history="1">
        <w:r w:rsidR="0068791B" w:rsidRPr="00A95A0D">
          <w:rPr>
            <w:rStyle w:val="Hypertextovodkaz"/>
            <w:noProof/>
          </w:rPr>
          <w:t>10.</w:t>
        </w:r>
        <w:r w:rsidR="0068791B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68791B" w:rsidRPr="00A95A0D">
          <w:rPr>
            <w:rStyle w:val="Hypertextovodkaz"/>
            <w:noProof/>
          </w:rPr>
          <w:t>Závěrečná ustanovení</w:t>
        </w:r>
        <w:r w:rsidR="0068791B">
          <w:rPr>
            <w:noProof/>
            <w:webHidden/>
          </w:rPr>
          <w:tab/>
        </w:r>
        <w:r w:rsidR="00715D35">
          <w:rPr>
            <w:noProof/>
            <w:webHidden/>
          </w:rPr>
          <w:fldChar w:fldCharType="begin"/>
        </w:r>
        <w:r w:rsidR="0068791B">
          <w:rPr>
            <w:noProof/>
            <w:webHidden/>
          </w:rPr>
          <w:instrText xml:space="preserve"> PAGEREF _Toc430600656 \h </w:instrText>
        </w:r>
        <w:r w:rsidR="00715D35">
          <w:rPr>
            <w:noProof/>
            <w:webHidden/>
          </w:rPr>
        </w:r>
        <w:r w:rsidR="00715D35">
          <w:rPr>
            <w:noProof/>
            <w:webHidden/>
          </w:rPr>
          <w:fldChar w:fldCharType="separate"/>
        </w:r>
        <w:r w:rsidR="00F45EF4">
          <w:rPr>
            <w:noProof/>
            <w:webHidden/>
          </w:rPr>
          <w:t>24</w:t>
        </w:r>
        <w:r w:rsidR="00715D35">
          <w:rPr>
            <w:noProof/>
            <w:webHidden/>
          </w:rPr>
          <w:fldChar w:fldCharType="end"/>
        </w:r>
      </w:hyperlink>
    </w:p>
    <w:p w:rsidR="00342FAC" w:rsidRDefault="00715D35" w:rsidP="00BA034A">
      <w:pPr>
        <w:pStyle w:val="Obsah1"/>
        <w:rPr>
          <w:sz w:val="12"/>
          <w:szCs w:val="24"/>
        </w:rPr>
      </w:pPr>
      <w:r w:rsidRPr="00247687">
        <w:rPr>
          <w:sz w:val="12"/>
          <w:szCs w:val="24"/>
        </w:rPr>
        <w:fldChar w:fldCharType="end"/>
      </w:r>
    </w:p>
    <w:p w:rsidR="00342FAC" w:rsidRDefault="00342FAC">
      <w:pPr>
        <w:rPr>
          <w:rFonts w:ascii="Times New Roman" w:hAnsi="Times New Roman"/>
          <w:sz w:val="12"/>
          <w:szCs w:val="24"/>
        </w:rPr>
      </w:pPr>
      <w:r>
        <w:rPr>
          <w:sz w:val="12"/>
          <w:szCs w:val="24"/>
        </w:rPr>
        <w:br w:type="page"/>
      </w:r>
    </w:p>
    <w:p w:rsidR="00703C31" w:rsidRPr="00BA034A" w:rsidRDefault="00703C31" w:rsidP="00BA034A">
      <w:pPr>
        <w:pStyle w:val="Mjnadpis1"/>
      </w:pPr>
      <w:bookmarkStart w:id="2" w:name="_Toc430600640"/>
      <w:r w:rsidRPr="00BA034A">
        <w:lastRenderedPageBreak/>
        <w:t>Obecná ustanovení</w:t>
      </w:r>
      <w:bookmarkEnd w:id="2"/>
    </w:p>
    <w:p w:rsidR="00703C31" w:rsidRPr="00342FAC" w:rsidRDefault="00703C31" w:rsidP="00342FAC">
      <w:pPr>
        <w:pStyle w:val="MojenormalTNR12"/>
      </w:pPr>
      <w:r w:rsidRPr="00342FAC">
        <w:t xml:space="preserve">Na </w:t>
      </w:r>
      <w:r w:rsidR="004E7C30" w:rsidRPr="00342FAC">
        <w:t>základě ustanovení § 30, odst. 2</w:t>
      </w:r>
      <w:r w:rsidR="00F177A9" w:rsidRPr="00342FAC">
        <w:t>)</w:t>
      </w:r>
      <w:r w:rsidRPr="00342FAC">
        <w:t xml:space="preserve"> zákona č. 561/2004 Sb., o předškolním, základním středním, vyšším odborném a jiném vzdělávání (školský zákon) v platném znění </w:t>
      </w:r>
      <w:r w:rsidR="004E7C30" w:rsidRPr="00342FAC">
        <w:t xml:space="preserve"> a na základě ustanovení § 14 a </w:t>
      </w:r>
      <w:proofErr w:type="spellStart"/>
      <w:r w:rsidR="004E7C30" w:rsidRPr="00342FAC">
        <w:t>následujícíhch</w:t>
      </w:r>
      <w:proofErr w:type="spellEnd"/>
      <w:r w:rsidR="004E7C30" w:rsidRPr="00342FAC">
        <w:t xml:space="preserve"> vyhlášky č. 48/2005 Sb., o základním vzdělávání </w:t>
      </w:r>
      <w:r w:rsidR="00B32D51">
        <w:br/>
      </w:r>
      <w:r w:rsidR="004E7C30" w:rsidRPr="00342FAC">
        <w:t>a některých náležitostech</w:t>
      </w:r>
      <w:r w:rsidR="00193616">
        <w:t xml:space="preserve"> plnění povinné školní docházky (vyhláška o </w:t>
      </w:r>
      <w:r w:rsidR="00327A73">
        <w:t>zá</w:t>
      </w:r>
      <w:r w:rsidR="00B32D51">
        <w:t xml:space="preserve">kladním </w:t>
      </w:r>
      <w:r w:rsidR="00327A73">
        <w:t>v</w:t>
      </w:r>
      <w:r w:rsidR="00B32D51">
        <w:t xml:space="preserve">zdělávání) </w:t>
      </w:r>
      <w:r w:rsidR="004E7C30" w:rsidRPr="00342FAC">
        <w:t xml:space="preserve">v platném znění </w:t>
      </w:r>
      <w:r w:rsidRPr="00342FAC">
        <w:t xml:space="preserve">vydávám jako statutární orgán školy tuto směrnici. </w:t>
      </w:r>
    </w:p>
    <w:p w:rsidR="00F177A9" w:rsidRDefault="00F177A9" w:rsidP="00342FAC">
      <w:pPr>
        <w:pStyle w:val="MojenormalTNR12"/>
      </w:pPr>
      <w:r w:rsidRPr="00342FAC">
        <w:t xml:space="preserve">§ 22, odst. 1, písm. b) školského zákona ukládá zákonnou povinnost dodržovat </w:t>
      </w:r>
      <w:r w:rsidR="004E7C30" w:rsidRPr="00342FAC">
        <w:t>tuto přílohu</w:t>
      </w:r>
      <w:r w:rsidRPr="00342FAC">
        <w:t xml:space="preserve"> školní</w:t>
      </w:r>
      <w:r w:rsidR="004E7C30" w:rsidRPr="00342FAC">
        <w:t>ho</w:t>
      </w:r>
      <w:r w:rsidRPr="00342FAC">
        <w:t xml:space="preserve"> řád</w:t>
      </w:r>
      <w:r w:rsidR="004E7C30" w:rsidRPr="00342FAC">
        <w:t>u</w:t>
      </w:r>
      <w:r w:rsidRPr="00342FAC">
        <w:t xml:space="preserve"> žákům</w:t>
      </w:r>
      <w:r w:rsidR="00382DCC" w:rsidRPr="00342FAC">
        <w:t xml:space="preserve"> </w:t>
      </w:r>
      <w:r w:rsidRPr="00342FAC">
        <w:t>nebo studentům, kteří s ním byli seznámeni.</w:t>
      </w:r>
      <w:r w:rsidR="004E7C30" w:rsidRPr="00342FAC">
        <w:t xml:space="preserve"> Dále se těmito pravidly</w:t>
      </w:r>
      <w:r w:rsidR="00342FAC">
        <w:t xml:space="preserve"> </w:t>
      </w:r>
      <w:r w:rsidR="00342FAC" w:rsidRPr="00342FAC">
        <w:t>řídí každý</w:t>
      </w:r>
      <w:r w:rsidR="00342FAC">
        <w:t xml:space="preserve"> pedagogický pracovník školy, který</w:t>
      </w:r>
      <w:r w:rsidR="00342FAC" w:rsidRPr="00342FAC">
        <w:t xml:space="preserve"> </w:t>
      </w:r>
      <w:r w:rsidR="00327A73">
        <w:t xml:space="preserve">podle </w:t>
      </w:r>
      <w:r w:rsidR="00342FAC" w:rsidRPr="00342FAC">
        <w:t>nich postupuje při hodnocení</w:t>
      </w:r>
      <w:r w:rsidR="00342FAC">
        <w:t xml:space="preserve"> </w:t>
      </w:r>
      <w:r w:rsidR="00342FAC" w:rsidRPr="00342FAC">
        <w:t>a klasifikaci žáků.</w:t>
      </w:r>
    </w:p>
    <w:p w:rsidR="00703C31" w:rsidRDefault="00342FAC" w:rsidP="00703C31">
      <w:pPr>
        <w:pStyle w:val="Mjnadpis1"/>
        <w:rPr>
          <w:shd w:val="clear" w:color="auto" w:fill="FFFFFF"/>
        </w:rPr>
      </w:pPr>
      <w:bookmarkStart w:id="3" w:name="_Toc430600641"/>
      <w:r>
        <w:rPr>
          <w:shd w:val="clear" w:color="auto" w:fill="FFFFFF"/>
        </w:rPr>
        <w:t>Zásady hodnocení průběhu a výsledku vzdělávání a chování ve škole a na akcích pořádaných školou</w:t>
      </w:r>
      <w:bookmarkEnd w:id="3"/>
    </w:p>
    <w:p w:rsidR="00342FAC" w:rsidRDefault="00342FAC" w:rsidP="00D47898">
      <w:pPr>
        <w:pStyle w:val="MojenormalTNR12"/>
      </w:pPr>
      <w:r w:rsidRPr="00342FAC">
        <w:t xml:space="preserve">Hodnocení výsledků vzdělávání žáků vychází z posouzení míry dosažení výstupů </w:t>
      </w:r>
      <w:r>
        <w:br/>
      </w:r>
      <w:r w:rsidRPr="00342FAC">
        <w:t>pro jednotlivé předměty školního vzdělávacího programu. Hodnocení je pedagogicky zdůvodněné, odborně správné a doložitelné a respektuje individuální vzdělávací potřeby žáků a doporučení školského poradenského zařízení.</w:t>
      </w:r>
    </w:p>
    <w:p w:rsidR="00342FAC" w:rsidRPr="000F3480" w:rsidRDefault="00033CA0" w:rsidP="00342FAC">
      <w:pPr>
        <w:pStyle w:val="MojenormalTNR12"/>
      </w:pPr>
      <w:r>
        <w:t xml:space="preserve">Hlavní zásadou je ctít právo žáků, studentů a jejich zákonných zástupců na informace </w:t>
      </w:r>
      <w:r>
        <w:br/>
        <w:t xml:space="preserve">o vzdělávání a jeho výsledcích. </w:t>
      </w:r>
      <w:r w:rsidRPr="000F3480">
        <w:t xml:space="preserve">Pedagogičtí pracovníci (dále jen „učitelé“) zajišťují, aby žáci a jejich zákonní zástupci byli včas informování o průběhu a </w:t>
      </w:r>
      <w:r w:rsidRPr="00342FAC">
        <w:t>výsledcích vzdělávání</w:t>
      </w:r>
      <w:r w:rsidRPr="000F3480">
        <w:t xml:space="preserve">. Děje se tak průběžně prostřednictvím </w:t>
      </w:r>
      <w:r>
        <w:t xml:space="preserve">zavedeného informačního systému školy (na adrese </w:t>
      </w:r>
      <w:hyperlink r:id="rId10" w:history="1">
        <w:r w:rsidRPr="008E0082">
          <w:rPr>
            <w:rStyle w:val="Hypertextovodkaz"/>
          </w:rPr>
          <w:t>www.iskola.cz</w:t>
        </w:r>
      </w:hyperlink>
      <w:r>
        <w:t xml:space="preserve">), </w:t>
      </w:r>
      <w:r w:rsidRPr="00B0085C">
        <w:rPr>
          <w:color w:val="000000"/>
        </w:rPr>
        <w:t xml:space="preserve">která se považuje za prokazatelný způsob komunikace mezi školou </w:t>
      </w:r>
      <w:r>
        <w:rPr>
          <w:color w:val="000000"/>
        </w:rPr>
        <w:br/>
      </w:r>
      <w:r w:rsidRPr="00B0085C">
        <w:rPr>
          <w:color w:val="000000"/>
        </w:rPr>
        <w:t>a žáky</w:t>
      </w:r>
      <w:r>
        <w:rPr>
          <w:color w:val="000000"/>
        </w:rPr>
        <w:t>/</w:t>
      </w:r>
      <w:r w:rsidRPr="00B0085C">
        <w:rPr>
          <w:color w:val="000000"/>
        </w:rPr>
        <w:t>školou a zákonnými zástupci</w:t>
      </w:r>
      <w:r>
        <w:rPr>
          <w:color w:val="000000"/>
        </w:rPr>
        <w:t xml:space="preserve"> </w:t>
      </w:r>
      <w:r w:rsidRPr="00B0085C">
        <w:rPr>
          <w:color w:val="000000"/>
        </w:rPr>
        <w:t xml:space="preserve">(každý: učitel, žák, zákonný zástupce je klientem této adresy, má své přidělené jméno = </w:t>
      </w:r>
      <w:proofErr w:type="spellStart"/>
      <w:r w:rsidRPr="00B0085C">
        <w:rPr>
          <w:color w:val="000000"/>
        </w:rPr>
        <w:t>login</w:t>
      </w:r>
      <w:proofErr w:type="spellEnd"/>
      <w:r w:rsidRPr="00B0085C">
        <w:rPr>
          <w:color w:val="000000"/>
        </w:rPr>
        <w:t>, své vlastní heslo, které může obměňovat, přičemž společný název školy je „</w:t>
      </w:r>
      <w:proofErr w:type="spellStart"/>
      <w:r w:rsidRPr="00B0085C">
        <w:rPr>
          <w:color w:val="000000"/>
        </w:rPr>
        <w:t>sudkov</w:t>
      </w:r>
      <w:proofErr w:type="spellEnd"/>
      <w:r w:rsidRPr="00B0085C">
        <w:rPr>
          <w:color w:val="000000"/>
        </w:rPr>
        <w:t>“)</w:t>
      </w:r>
      <w:r>
        <w:rPr>
          <w:color w:val="000000"/>
        </w:rPr>
        <w:t xml:space="preserve">; </w:t>
      </w:r>
      <w:r>
        <w:t xml:space="preserve">další důležité informace získávají zákonní zástupci žáků na webových stránkách školy  -  adresa je </w:t>
      </w:r>
      <w:hyperlink r:id="rId11" w:history="1">
        <w:r w:rsidRPr="00476A3E">
          <w:rPr>
            <w:rStyle w:val="Hypertextovodkaz"/>
            <w:lang w:eastAsia="ar-SA"/>
          </w:rPr>
          <w:t>www.zssudkov.cz</w:t>
        </w:r>
      </w:hyperlink>
      <w:r w:rsidRPr="00476A3E">
        <w:t xml:space="preserve">; </w:t>
      </w:r>
      <w:r>
        <w:t>k předávání informací má rodič také možnost využít e</w:t>
      </w:r>
      <w:r w:rsidRPr="00476A3E">
        <w:rPr>
          <w:color w:val="000000"/>
        </w:rPr>
        <w:t xml:space="preserve">mailovou adresu </w:t>
      </w:r>
      <w:hyperlink r:id="rId12" w:history="1">
        <w:r w:rsidRPr="008E0082">
          <w:rPr>
            <w:rStyle w:val="Hypertextovodkaz"/>
          </w:rPr>
          <w:t>zssudkov@zssudkov.cz</w:t>
        </w:r>
      </w:hyperlink>
      <w:r>
        <w:rPr>
          <w:rStyle w:val="Hypertextovodkaz"/>
        </w:rPr>
        <w:t>,</w:t>
      </w:r>
      <w:r w:rsidR="00342FAC" w:rsidRPr="000F3480">
        <w:t xml:space="preserve"> </w:t>
      </w:r>
      <w:r>
        <w:t>souhrnné informace</w:t>
      </w:r>
      <w:r w:rsidR="00B403E9">
        <w:t xml:space="preserve">              </w:t>
      </w:r>
      <w:r>
        <w:t xml:space="preserve"> o prospěchu a chování získává</w:t>
      </w:r>
      <w:r w:rsidRPr="000F3480">
        <w:t xml:space="preserve"> pravidelně, nejméně dvakrát za pololetí, při třídních schůzkách a konzultacích</w:t>
      </w:r>
      <w:r>
        <w:t>, může si také kdykoli domluvit individuální konzultaci s vyučujícím (viz pravidla ve školním řádu)</w:t>
      </w:r>
      <w:r w:rsidRPr="000F3480">
        <w:t>.</w:t>
      </w:r>
      <w:r w:rsidR="00D47898">
        <w:t xml:space="preserve"> V 1. ročníku mají žáci ještě navíc papírovou žákovskou knížku. </w:t>
      </w:r>
      <w:r w:rsidR="00D47898">
        <w:lastRenderedPageBreak/>
        <w:t>V případě, že zákonný zástupce nemá přístup k in</w:t>
      </w:r>
      <w:r w:rsidR="002B1795">
        <w:t>t</w:t>
      </w:r>
      <w:r w:rsidR="00D47898">
        <w:t>ernetu, obdrží každý týden papírový výpis z klasifikace žáka, včetně výchovných opatření.</w:t>
      </w:r>
    </w:p>
    <w:p w:rsidR="00D47898" w:rsidRDefault="00342FAC" w:rsidP="007E1A7D">
      <w:pPr>
        <w:pStyle w:val="MojenormalTNR12"/>
        <w:numPr>
          <w:ilvl w:val="0"/>
          <w:numId w:val="4"/>
        </w:numPr>
      </w:pPr>
      <w:r w:rsidRPr="000F3480">
        <w:t xml:space="preserve">Výsledky vzdělávání žáka v jednotlivých povinných, povinně volitelných a nepovinných předmětech stanovených školním vzdělávacím programem se vyjadřují klasifikačními stupni prospěchu, slovně nebo kombinací obou způsobů. O slovním hodnocení </w:t>
      </w:r>
      <w:r w:rsidR="00D47898">
        <w:br/>
      </w:r>
      <w:r w:rsidRPr="000F3480">
        <w:t>a hodnocení kombinací obou způsobů rozhodne ředitel školy na základě žádosti zákonného zástupce žáka po dohodě s třídním učitelem a vyučujícím předmětu.</w:t>
      </w:r>
    </w:p>
    <w:p w:rsidR="00D47898" w:rsidRDefault="00342FAC" w:rsidP="007E1A7D">
      <w:pPr>
        <w:pStyle w:val="MojenormalTNR12"/>
        <w:numPr>
          <w:ilvl w:val="0"/>
          <w:numId w:val="4"/>
        </w:numPr>
      </w:pPr>
      <w:r>
        <w:t xml:space="preserve">Škola převede slovní hodnocení do klasifikace nebo klasifikaci do slovního hodnocení </w:t>
      </w:r>
      <w:r>
        <w:br/>
        <w:t xml:space="preserve">v případě přestupu žáka na školu, která hodnotí odlišným způsobem, a to na žádost této školy nebo zákonného zástupce žáka. Škola převede slovní hodnocení pro účely přijímacího řízení ke střednímu vzdělávání </w:t>
      </w:r>
      <w:r w:rsidR="00D47898">
        <w:t>do klasifikace.</w:t>
      </w:r>
    </w:p>
    <w:p w:rsidR="00D47898" w:rsidRDefault="00342FAC" w:rsidP="007E1A7D">
      <w:pPr>
        <w:pStyle w:val="MojenormalTNR12"/>
        <w:numPr>
          <w:ilvl w:val="0"/>
          <w:numId w:val="4"/>
        </w:numPr>
      </w:pPr>
      <w:r>
        <w:t>Na konci školního roku se žákovi vydává vysvědčení, za první pololetí se vydává žákovi výpis z vysvědčení.</w:t>
      </w:r>
    </w:p>
    <w:p w:rsidR="00D47898" w:rsidRDefault="00342FAC" w:rsidP="007E1A7D">
      <w:pPr>
        <w:pStyle w:val="MojenormalTNR12"/>
        <w:numPr>
          <w:ilvl w:val="0"/>
          <w:numId w:val="4"/>
        </w:numPr>
      </w:pPr>
      <w:r>
        <w:t>Při průběžném i celkovém hodnocení a klasifikaci výsledků vzdělávání a chování žáka uplatňuje učitel přiměřenou náročnost a pedagogický takt.</w:t>
      </w:r>
    </w:p>
    <w:p w:rsidR="00D47898" w:rsidRDefault="00342FAC" w:rsidP="007E1A7D">
      <w:pPr>
        <w:pStyle w:val="MojenormalTNR12"/>
        <w:numPr>
          <w:ilvl w:val="0"/>
          <w:numId w:val="4"/>
        </w:numPr>
      </w:pPr>
      <w:r>
        <w:t xml:space="preserve">Při hodnocení a klasifikaci výsledků vzdělávání žáka v daném klasifikačním období přihlíží učitel k vědomostem a dovednostem žáka, kterých dosáhl vzhledem k očekávaným výstupům formulovaným v učebních osnovách jednotlivých předmětů školního vzdělávacího programu, k jeho vzdělávacím a osobnostním předpokladům, k píli a aktivitě při vyučování a přípravě na </w:t>
      </w:r>
      <w:r w:rsidR="00033CA0">
        <w:t xml:space="preserve">vyučování </w:t>
      </w:r>
      <w:r>
        <w:t>i k objektivním skutečnostem, které mohly negativně ovlivnit individuální výkon žáka v tomto období.</w:t>
      </w:r>
    </w:p>
    <w:p w:rsidR="00342FAC" w:rsidRDefault="00342FAC" w:rsidP="007E1A7D">
      <w:pPr>
        <w:pStyle w:val="MojenormalTNR12"/>
        <w:numPr>
          <w:ilvl w:val="0"/>
          <w:numId w:val="4"/>
        </w:numPr>
      </w:pPr>
      <w:r>
        <w:t>Záznam o výsledku hodnocení v</w:t>
      </w:r>
      <w:r w:rsidR="00033CA0">
        <w:t> informačním systému školy</w:t>
      </w:r>
      <w:r>
        <w:t xml:space="preserve"> obsahuje datum zkoušky, zkratku předmětu, zkratku způsobu, jakým vyučující ověřoval výstupy z učebních osnov, zřetelnou formulaci prověřovaného výstupu z</w:t>
      </w:r>
      <w:r w:rsidR="00D47898">
        <w:t> </w:t>
      </w:r>
      <w:r>
        <w:t>uč</w:t>
      </w:r>
      <w:r w:rsidR="00D47898">
        <w:t>ebních o</w:t>
      </w:r>
      <w:r>
        <w:t>snov</w:t>
      </w:r>
      <w:r w:rsidR="00D47898">
        <w:t xml:space="preserve"> a známku</w:t>
      </w:r>
      <w:r>
        <w:t>.</w:t>
      </w:r>
    </w:p>
    <w:p w:rsidR="00D47898" w:rsidRDefault="00D47898" w:rsidP="007E1A7D">
      <w:pPr>
        <w:pStyle w:val="MojenormalTNR12"/>
        <w:numPr>
          <w:ilvl w:val="0"/>
          <w:numId w:val="4"/>
        </w:numPr>
      </w:pPr>
      <w:r>
        <w:t xml:space="preserve">Známka může být doplněna váhou v procentech, případně znaménkem + nebo -, </w:t>
      </w:r>
      <w:r>
        <w:br/>
        <w:t>do katalogových listů žáka a na vysvědčení se uvádí pouze celá známka.</w:t>
      </w:r>
    </w:p>
    <w:p w:rsidR="00D47898" w:rsidRDefault="00342FAC" w:rsidP="007E1A7D">
      <w:pPr>
        <w:pStyle w:val="MojenormalTNR12"/>
        <w:numPr>
          <w:ilvl w:val="0"/>
          <w:numId w:val="4"/>
        </w:numPr>
      </w:pPr>
      <w:r>
        <w:t xml:space="preserve">Do vyššího ročníku postoupí žák, který na konci druhého pololetí prospěl ze všech povinných předmětů stanovených školním vzdělávacím programem s výjimkou předmětů výchovného zaměření a předmětů, z nichž byl uvolněn. </w:t>
      </w:r>
    </w:p>
    <w:p w:rsidR="00D47898" w:rsidRDefault="00342FAC" w:rsidP="007E1A7D">
      <w:pPr>
        <w:pStyle w:val="MojenormalTNR12"/>
        <w:numPr>
          <w:ilvl w:val="0"/>
          <w:numId w:val="4"/>
        </w:numPr>
      </w:pPr>
      <w:r>
        <w:lastRenderedPageBreak/>
        <w:t>Do vyššího ročníku postoupí i žák prvního stupně, který již v rámci prvního stupně opakoval ročník, a žák druhého stupně, který již v rámci druhého stupně opakoval ročník, a to bez ohledu na prospěch tohoto žáka.</w:t>
      </w:r>
    </w:p>
    <w:p w:rsidR="00D47898" w:rsidRDefault="00342FAC" w:rsidP="007E1A7D">
      <w:pPr>
        <w:pStyle w:val="MojenormalTNR12"/>
        <w:numPr>
          <w:ilvl w:val="0"/>
          <w:numId w:val="4"/>
        </w:numPr>
      </w:pPr>
      <w:r>
        <w:t xml:space="preserve">Nelze-li žáka hodnotit na konci prvního pololetí, určí ředitel školy pro jeho hodnocení náhradní termín, a to tak, aby hodnocení za první pololetí bylo provedeno nejpozději </w:t>
      </w:r>
      <w:r w:rsidR="00D47898">
        <w:br/>
      </w:r>
      <w:r>
        <w:t xml:space="preserve">do dvou měsíců po skončení prvního pololetí. </w:t>
      </w:r>
    </w:p>
    <w:p w:rsidR="00D47898" w:rsidRDefault="00342FAC" w:rsidP="007E1A7D">
      <w:pPr>
        <w:pStyle w:val="MojenormalTNR12"/>
        <w:numPr>
          <w:ilvl w:val="0"/>
          <w:numId w:val="4"/>
        </w:numPr>
      </w:pPr>
      <w:r>
        <w:t xml:space="preserve">Není-li možné hodnotit ani v náhradním termínu, žák se </w:t>
      </w:r>
      <w:r w:rsidR="00D47898">
        <w:t xml:space="preserve">za první pololetí nehodnotí. </w:t>
      </w:r>
    </w:p>
    <w:p w:rsidR="00D47898" w:rsidRDefault="00D47898" w:rsidP="007E1A7D">
      <w:pPr>
        <w:pStyle w:val="MojenormalTNR12"/>
        <w:numPr>
          <w:ilvl w:val="0"/>
          <w:numId w:val="4"/>
        </w:numPr>
      </w:pPr>
      <w:r>
        <w:t>N</w:t>
      </w:r>
      <w:r w:rsidR="00342FAC">
        <w:t>elze-li žáka hodnotit na konci druhého pololetí, určí ředitel školy pro jeho hodnocení náhradní termín, aby hodnocení za druhé pololetí bylo provedeno nejpozději do konce září. V období měsíce září navštěvuje žák do doby hodnocení nejbližší vyšší ročník, popřípadě znovu devátý ročník.</w:t>
      </w:r>
    </w:p>
    <w:p w:rsidR="00D47898" w:rsidRDefault="00342FAC" w:rsidP="007E1A7D">
      <w:pPr>
        <w:pStyle w:val="MojenormalTNR12"/>
        <w:numPr>
          <w:ilvl w:val="0"/>
          <w:numId w:val="4"/>
        </w:numPr>
      </w:pPr>
      <w:r w:rsidRPr="00990E20">
        <w:t xml:space="preserve">Pokud ředitel školy určil náhradní termín pro hodnocení žáka, je žákovi na konci hodnoceného pololetí vydáno vysvědčení nebo výpis z vysvědčení, předmět </w:t>
      </w:r>
      <w:r w:rsidR="00D47898">
        <w:br/>
      </w:r>
      <w:r w:rsidRPr="00990E20">
        <w:t xml:space="preserve">je nehodnocen, v kat. listu se nechá volné okno, po komisionálním přezkoušení </w:t>
      </w:r>
      <w:r w:rsidR="00D47898">
        <w:br/>
      </w:r>
      <w:r w:rsidRPr="00990E20">
        <w:t>se klasifikace doplní, vydá se nové vysvědčení.</w:t>
      </w:r>
      <w:r w:rsidR="00D771D8">
        <w:t xml:space="preserve"> V katalogovém listu žáka třídní</w:t>
      </w:r>
      <w:r>
        <w:t xml:space="preserve"> učitel zapíše „Po odložení klasifikace ŘŠ a po přezkoušení v náhradním termínu: … byl (a) žák(</w:t>
      </w:r>
      <w:proofErr w:type="spellStart"/>
      <w:r>
        <w:t>yně</w:t>
      </w:r>
      <w:proofErr w:type="spellEnd"/>
      <w:r>
        <w:t>) hodnocen z těchto předmětů….“.</w:t>
      </w:r>
    </w:p>
    <w:p w:rsidR="00D47898" w:rsidRDefault="00342FAC" w:rsidP="007E1A7D">
      <w:pPr>
        <w:pStyle w:val="MojenormalTNR12"/>
        <w:numPr>
          <w:ilvl w:val="0"/>
          <w:numId w:val="4"/>
        </w:numPr>
      </w:pPr>
      <w:r w:rsidRPr="00990E20">
        <w:t>Nelze-li žáka v prvním nebo druhém pololetí ho</w:t>
      </w:r>
      <w:r>
        <w:t>dnotit ani v náhradním termínu,</w:t>
      </w:r>
      <w:r w:rsidRPr="00990E20">
        <w:t xml:space="preserve"> vyplní se rubrika předmětu na vysvědčení výrazem </w:t>
      </w:r>
      <w:r w:rsidRPr="00D47898">
        <w:rPr>
          <w:b/>
          <w:bCs/>
        </w:rPr>
        <w:t xml:space="preserve">„nehodnocen(a)“.  </w:t>
      </w:r>
      <w:r w:rsidRPr="00990E20">
        <w:t xml:space="preserve">Důvody pro nehodnocení </w:t>
      </w:r>
      <w:r w:rsidR="00D47898">
        <w:br/>
      </w:r>
      <w:r w:rsidRPr="00990E20">
        <w:t>se uvedou v katalogovém listu žáka a ve školní matrice.</w:t>
      </w:r>
    </w:p>
    <w:p w:rsidR="00D47898" w:rsidRDefault="00342FAC" w:rsidP="007E1A7D">
      <w:pPr>
        <w:pStyle w:val="MojenormalTNR12"/>
        <w:numPr>
          <w:ilvl w:val="0"/>
          <w:numId w:val="4"/>
        </w:numPr>
      </w:pPr>
      <w:r>
        <w:t>Žák, který plní povinnou školní docházku, opakuje ročník, pokud na konci druhého pololetí neprospěl nebo nemohl být hodnocen. To neplatí o žákovi, který na daném stupni základní školy již jednou ročník opakoval; tomuto žákovi může ředitel školy na žádost jeho zákonného zástupce povolit opakování ročníku pouze z vážných zdravotních důvodů.</w:t>
      </w:r>
    </w:p>
    <w:p w:rsidR="00D47898" w:rsidRDefault="00342FAC" w:rsidP="007E1A7D">
      <w:pPr>
        <w:pStyle w:val="MojenormalTNR12"/>
        <w:numPr>
          <w:ilvl w:val="0"/>
          <w:numId w:val="4"/>
        </w:numPr>
      </w:pPr>
      <w:r>
        <w:t>Ředitel školy může žákovi, který splnil povinnou školní docházku a na konci druhého pololetí neprospěl nebo nemohl být hodnocen, povolit na žádost jeho zákonného zástupce opakování ročníku po posouzení jeho dosavadních studijních výsledků a důvodů uvedených v žádosti.</w:t>
      </w:r>
    </w:p>
    <w:p w:rsidR="00193616" w:rsidRDefault="00342FAC" w:rsidP="007E1A7D">
      <w:pPr>
        <w:pStyle w:val="MojenormalTNR12"/>
        <w:numPr>
          <w:ilvl w:val="0"/>
          <w:numId w:val="4"/>
        </w:numPr>
      </w:pPr>
      <w:r>
        <w:t xml:space="preserve">Žák, který po splnění povinné školní docházky nezískal základní vzdělání, může </w:t>
      </w:r>
      <w:r w:rsidR="00D47898">
        <w:br/>
      </w:r>
      <w:r>
        <w:t xml:space="preserve">po splnění podmínek stanovených školským zákonem a na základě žádosti jeho </w:t>
      </w:r>
      <w:r>
        <w:lastRenderedPageBreak/>
        <w:t>zákonného zástupce pokračovat v základním vzdělávání, nejdéle však do konce školního roku, v němž dosáhne osmnáctého roku věku.</w:t>
      </w:r>
    </w:p>
    <w:p w:rsidR="00193616" w:rsidRDefault="00193616" w:rsidP="007E1A7D">
      <w:pPr>
        <w:pStyle w:val="MojenormalTNR12"/>
        <w:numPr>
          <w:ilvl w:val="0"/>
          <w:numId w:val="4"/>
        </w:numPr>
        <w:rPr>
          <w:rStyle w:val="apple-converted-space"/>
        </w:rPr>
      </w:pPr>
      <w:r w:rsidRPr="00193616">
        <w:t xml:space="preserve">Žákovi uvedenému v § 16 odst. 9 </w:t>
      </w:r>
      <w:r>
        <w:t xml:space="preserve">školského zákona </w:t>
      </w:r>
      <w:r w:rsidRPr="00193616">
        <w:t>může ředitel školy ve výjimečných případech povolit pokračování v základním vzdělávání do konce školního roku, v němž žák dosáhne dvacátého roku věku, v případě žáků vzdělávajících se ve vzdělávacím programu základní školy speciální pak se souhlasem zřizovatele do dvacátého šestého roku věku.</w:t>
      </w:r>
      <w:r w:rsidRPr="00193616">
        <w:rPr>
          <w:rStyle w:val="apple-converted-space"/>
        </w:rPr>
        <w:t> </w:t>
      </w:r>
    </w:p>
    <w:p w:rsidR="00B32D51" w:rsidRDefault="00342FAC" w:rsidP="007E1A7D">
      <w:pPr>
        <w:pStyle w:val="MojenormalTNR12"/>
        <w:numPr>
          <w:ilvl w:val="0"/>
          <w:numId w:val="4"/>
        </w:numPr>
      </w:pPr>
      <w:r>
        <w:t xml:space="preserve">Hodnocení výsledků vzdělávání žáka, </w:t>
      </w:r>
      <w:r w:rsidRPr="00193616">
        <w:t xml:space="preserve">který </w:t>
      </w:r>
      <w:r w:rsidR="00193616">
        <w:t>plní</w:t>
      </w:r>
      <w:r w:rsidR="00193616" w:rsidRPr="00193616">
        <w:t xml:space="preserve"> povinn</w:t>
      </w:r>
      <w:r w:rsidR="00193616">
        <w:t>ou</w:t>
      </w:r>
      <w:r w:rsidR="000A2837">
        <w:t xml:space="preserve"> školní docházku</w:t>
      </w:r>
      <w:r w:rsidR="00193616" w:rsidRPr="00193616">
        <w:t xml:space="preserve"> v zahraničí, </w:t>
      </w:r>
      <w:r w:rsidR="00193616">
        <w:br/>
      </w:r>
      <w:r w:rsidR="00193616" w:rsidRPr="00193616">
        <w:t>v zahraniční škole na území České republiky nebo v evropské škole</w:t>
      </w:r>
      <w:r w:rsidR="00193616">
        <w:t xml:space="preserve"> se řídí § 38 školského zákona</w:t>
      </w:r>
      <w:r w:rsidR="00B32D51">
        <w:t xml:space="preserve"> a §18 vyhlášky o základním vzdělávání.</w:t>
      </w:r>
      <w:r w:rsidR="000A2837">
        <w:t xml:space="preserve"> Od 1.9. 2017 </w:t>
      </w:r>
      <w:r w:rsidR="000A2837" w:rsidRPr="000A2837">
        <w:rPr>
          <w:b/>
        </w:rPr>
        <w:t>nemá povinnost</w:t>
      </w:r>
      <w:r w:rsidR="000A2837">
        <w:t xml:space="preserve"> být žákem školy v ČR, ale má takovou </w:t>
      </w:r>
      <w:r w:rsidR="000A2837" w:rsidRPr="000A2837">
        <w:rPr>
          <w:b/>
        </w:rPr>
        <w:t>možnost</w:t>
      </w:r>
      <w:r w:rsidR="000A2837">
        <w:t>.</w:t>
      </w:r>
    </w:p>
    <w:p w:rsidR="00B32D51" w:rsidRDefault="00342FAC" w:rsidP="007E1A7D">
      <w:pPr>
        <w:pStyle w:val="MojenormalTNR12"/>
        <w:numPr>
          <w:ilvl w:val="0"/>
          <w:numId w:val="4"/>
        </w:numPr>
      </w:pPr>
      <w:r>
        <w:t xml:space="preserve">Při hodnocení a klasifikaci </w:t>
      </w:r>
      <w:r w:rsidRPr="00B32D51">
        <w:rPr>
          <w:b/>
        </w:rPr>
        <w:t>chování</w:t>
      </w:r>
      <w:r>
        <w:t xml:space="preserve"> žáka ve škole a na akcích pořádaných školou posuzuje učitel dod</w:t>
      </w:r>
      <w:r w:rsidR="00B32D51">
        <w:t xml:space="preserve">ržování zásad slušného </w:t>
      </w:r>
      <w:r>
        <w:t>chování a pravidel stanovených školním řádem.</w:t>
      </w:r>
    </w:p>
    <w:p w:rsidR="00342FAC" w:rsidRDefault="00342FAC" w:rsidP="007E1A7D">
      <w:pPr>
        <w:pStyle w:val="MojenormalTNR12"/>
        <w:numPr>
          <w:ilvl w:val="0"/>
          <w:numId w:val="4"/>
        </w:numPr>
      </w:pPr>
      <w:r>
        <w:t xml:space="preserve">K hodnocení chování žáka v průběhu klasifikačního období využívají učitelé </w:t>
      </w:r>
      <w:r w:rsidRPr="00B32D51">
        <w:rPr>
          <w:b/>
        </w:rPr>
        <w:t>výchovná opatření</w:t>
      </w:r>
      <w:r w:rsidR="00B32D51">
        <w:rPr>
          <w:b/>
        </w:rPr>
        <w:t xml:space="preserve"> </w:t>
      </w:r>
      <w:r w:rsidR="00B32D51">
        <w:t>(§ 18 školského zákona a § 17 vyhlášky o základním vzdělávání)</w:t>
      </w:r>
      <w:r w:rsidRPr="00B32D51">
        <w:rPr>
          <w:b/>
        </w:rPr>
        <w:t>.</w:t>
      </w:r>
      <w:r>
        <w:t xml:space="preserve"> Jsou to </w:t>
      </w:r>
      <w:r w:rsidR="00B32D51" w:rsidRPr="00B32D51">
        <w:t>pochvaly nebo jiná ocenění a kázeňská opatření</w:t>
      </w:r>
      <w:r>
        <w:t>.</w:t>
      </w:r>
    </w:p>
    <w:p w:rsidR="00B32D51" w:rsidRDefault="00B32D51" w:rsidP="007E1A7D">
      <w:pPr>
        <w:pStyle w:val="MojenormalTNR12"/>
        <w:numPr>
          <w:ilvl w:val="0"/>
          <w:numId w:val="4"/>
        </w:numPr>
      </w:pPr>
      <w:r>
        <w:t>Ř</w:t>
      </w:r>
      <w:r w:rsidRPr="002332BB">
        <w:t>editel školy může na základě vlastního rozhodnutí nebo na základě podnětu jiné právnické či fyzické osoby žákovi po projednání v pedagogické radě udělit pochvalu nebo jiné ocenění za mimořádný projev lidskosti, občanské nebo školní iniciativy, záslužný nebo statečný čin nebo za</w:t>
      </w:r>
      <w:r w:rsidRPr="002332BB">
        <w:rPr>
          <w:rStyle w:val="apple-converted-space"/>
        </w:rPr>
        <w:t> </w:t>
      </w:r>
      <w:r w:rsidRPr="002332BB">
        <w:t>mimořádně</w:t>
      </w:r>
      <w:r w:rsidRPr="002332BB">
        <w:rPr>
          <w:rStyle w:val="apple-converted-space"/>
        </w:rPr>
        <w:t> </w:t>
      </w:r>
      <w:r>
        <w:t>úspěšnou práci.</w:t>
      </w:r>
    </w:p>
    <w:p w:rsidR="00B32D51" w:rsidRDefault="00B32D51" w:rsidP="007E1A7D">
      <w:pPr>
        <w:pStyle w:val="MojenormalTNR12"/>
        <w:numPr>
          <w:ilvl w:val="0"/>
          <w:numId w:val="4"/>
        </w:numPr>
      </w:pPr>
      <w:r>
        <w:t>T</w:t>
      </w:r>
      <w:r w:rsidRPr="002332BB">
        <w:t xml:space="preserve">řídní učitel může na základě vlastního rozhodnutí nebo na základě podnětu ostatních vyučujících žákovi po projednání s ředitelem školy udělit pochvalu nebo jiné ocenění </w:t>
      </w:r>
      <w:r>
        <w:br/>
      </w:r>
      <w:r w:rsidRPr="002332BB">
        <w:t>za výrazný projev školní iniciativy nebo</w:t>
      </w:r>
      <w:r>
        <w:t xml:space="preserve"> za déletrvající úspěšnou práci (například účast </w:t>
      </w:r>
      <w:r>
        <w:br/>
        <w:t>na soutěžích a olympiádách, reprezentace školy na veřejnosti, dlouhotrvající výborný prospěch a vzorné chování,…).</w:t>
      </w:r>
    </w:p>
    <w:p w:rsidR="00B32D51" w:rsidRDefault="00342FAC" w:rsidP="007E1A7D">
      <w:pPr>
        <w:pStyle w:val="MojenormalTNR12"/>
        <w:numPr>
          <w:ilvl w:val="0"/>
          <w:numId w:val="4"/>
        </w:numPr>
      </w:pPr>
      <w:r>
        <w:t>Udělení pochvaly a jiného ocenění se zaznamená na vysvědčení za pololetí, v němž bylo uděleno.</w:t>
      </w:r>
    </w:p>
    <w:p w:rsidR="00342FAC" w:rsidRDefault="00B32D51" w:rsidP="007E1A7D">
      <w:pPr>
        <w:pStyle w:val="MojenormalTNR12"/>
        <w:numPr>
          <w:ilvl w:val="0"/>
          <w:numId w:val="4"/>
        </w:numPr>
        <w:rPr>
          <w:b/>
        </w:rPr>
      </w:pPr>
      <w:r w:rsidRPr="00B32D51">
        <w:t xml:space="preserve">Při porušení povinností stanovených školním řádem lze podle závažnosti tohoto porušení žákovi uložit: </w:t>
      </w:r>
      <w:r w:rsidR="00342FAC" w:rsidRPr="00B32D51">
        <w:rPr>
          <w:b/>
        </w:rPr>
        <w:t>napomenutí třídního učitele</w:t>
      </w:r>
      <w:r w:rsidR="00342FAC">
        <w:t>,</w:t>
      </w:r>
      <w:r>
        <w:t xml:space="preserve"> </w:t>
      </w:r>
      <w:r w:rsidR="00342FAC" w:rsidRPr="00B32D51">
        <w:rPr>
          <w:b/>
        </w:rPr>
        <w:t>důtku třídního učitele,</w:t>
      </w:r>
      <w:r w:rsidRPr="00B32D51">
        <w:rPr>
          <w:b/>
        </w:rPr>
        <w:t xml:space="preserve"> </w:t>
      </w:r>
      <w:r w:rsidR="00342FAC" w:rsidRPr="00B32D51">
        <w:rPr>
          <w:b/>
        </w:rPr>
        <w:t>důtku ředitele školy.</w:t>
      </w:r>
      <w:r>
        <w:rPr>
          <w:b/>
        </w:rPr>
        <w:t xml:space="preserve"> </w:t>
      </w:r>
    </w:p>
    <w:p w:rsidR="00B32D51" w:rsidRPr="00B32D51" w:rsidRDefault="00B32D51" w:rsidP="007E1A7D">
      <w:pPr>
        <w:pStyle w:val="MojenormalTNR12"/>
        <w:numPr>
          <w:ilvl w:val="0"/>
          <w:numId w:val="4"/>
        </w:numPr>
        <w:rPr>
          <w:b/>
        </w:rPr>
      </w:pPr>
      <w:r>
        <w:t>Pravidla pro udělo</w:t>
      </w:r>
      <w:r w:rsidR="005B588D">
        <w:t>vání výchovných opatření stanoví</w:t>
      </w:r>
      <w:r>
        <w:t xml:space="preserve"> školní řád.</w:t>
      </w:r>
    </w:p>
    <w:p w:rsidR="00B32D51" w:rsidRPr="00B32D51" w:rsidRDefault="00B32D51" w:rsidP="007E1A7D">
      <w:pPr>
        <w:pStyle w:val="MojenormalTNR12"/>
        <w:numPr>
          <w:ilvl w:val="0"/>
          <w:numId w:val="4"/>
        </w:numPr>
        <w:rPr>
          <w:b/>
        </w:rPr>
      </w:pPr>
      <w:r>
        <w:lastRenderedPageBreak/>
        <w:t xml:space="preserve">Při hodnocení chování a udělování kázeňských opatření dle školního řádu se také přihlíží k neomluvené absenci žáka a počtu těchto neomluvených hodin, v případě počtu 1-5 neomluvených hodin </w:t>
      </w:r>
      <w:r w:rsidR="002B1795">
        <w:t>l</w:t>
      </w:r>
      <w:r w:rsidR="008F35B1">
        <w:t>ze udělit vyšší kázeňské opatření, 6 a více hodin v průběhu pololetí a další kázeňské opatření, která nebyla v</w:t>
      </w:r>
      <w:r w:rsidR="002B1795">
        <w:t xml:space="preserve"> </w:t>
      </w:r>
      <w:r w:rsidR="008F35B1">
        <w:t>tomto pololetí účinná mají za následek snížení známky z chování.</w:t>
      </w:r>
    </w:p>
    <w:p w:rsidR="00342FAC" w:rsidRDefault="00342FAC" w:rsidP="00326EBF">
      <w:pPr>
        <w:pStyle w:val="Mjnadpis1"/>
      </w:pPr>
      <w:bookmarkStart w:id="4" w:name="_Toc430600642"/>
      <w:r>
        <w:t>Zásady a pravidla pro sebehodnocení žáků</w:t>
      </w:r>
      <w:bookmarkEnd w:id="4"/>
    </w:p>
    <w:p w:rsidR="008F35B1" w:rsidRDefault="00342FAC" w:rsidP="007E1A7D">
      <w:pPr>
        <w:pStyle w:val="MojenormalTNR12"/>
        <w:numPr>
          <w:ilvl w:val="0"/>
          <w:numId w:val="4"/>
        </w:numPr>
      </w:pPr>
      <w:r>
        <w:t>Při průběžném i celkovém hodnocení a klasifikaci výsledků vzdělávání se žák vyjadřuje ke svému aktuálnímu výkonu nebo k výsledkům dosaženým ve vzdělávání za uplynulé období.</w:t>
      </w:r>
    </w:p>
    <w:p w:rsidR="008F35B1" w:rsidRDefault="00342FAC" w:rsidP="007E1A7D">
      <w:pPr>
        <w:pStyle w:val="MojenormalTNR12"/>
        <w:numPr>
          <w:ilvl w:val="0"/>
          <w:numId w:val="4"/>
        </w:numPr>
      </w:pPr>
      <w:r>
        <w:t>Sebehodnocení je důležitou součástí hodnocení žáka.</w:t>
      </w:r>
    </w:p>
    <w:p w:rsidR="008F35B1" w:rsidRDefault="00342FAC" w:rsidP="007E1A7D">
      <w:pPr>
        <w:pStyle w:val="MojenormalTNR12"/>
        <w:numPr>
          <w:ilvl w:val="0"/>
          <w:numId w:val="4"/>
        </w:numPr>
      </w:pPr>
      <w:r>
        <w:t xml:space="preserve">Sebehodnocení je prostředkem k posílení sebedůvěry a sebevědomí žáka, učí žáka kriticky přemýšlet o </w:t>
      </w:r>
      <w:r w:rsidR="008F35B1">
        <w:t>své</w:t>
      </w:r>
      <w:r>
        <w:t xml:space="preserve"> práci.</w:t>
      </w:r>
    </w:p>
    <w:p w:rsidR="00342FAC" w:rsidRDefault="008F35B1" w:rsidP="007E1A7D">
      <w:pPr>
        <w:pStyle w:val="MojenormalTNR12"/>
        <w:numPr>
          <w:ilvl w:val="0"/>
          <w:numId w:val="4"/>
        </w:numPr>
      </w:pPr>
      <w:r>
        <w:t>Vychází za základního práva ž</w:t>
      </w:r>
      <w:r w:rsidR="00342FAC">
        <w:t>ák</w:t>
      </w:r>
      <w:r>
        <w:t>a</w:t>
      </w:r>
      <w:r w:rsidR="00342FAC">
        <w:t xml:space="preserve"> vyjadřovat se k výsledkům svého vzdělávání.</w:t>
      </w:r>
    </w:p>
    <w:p w:rsidR="00342FAC" w:rsidRDefault="00342FAC" w:rsidP="008F35B1">
      <w:pPr>
        <w:pStyle w:val="Mjnadpis1"/>
      </w:pPr>
      <w:bookmarkStart w:id="5" w:name="_Toc430600643"/>
      <w:r>
        <w:t>Stupně hodnocení prospěchu a chování v případě použití klasifikace, jejich charakteristika a kritéria pro jejich použití</w:t>
      </w:r>
      <w:bookmarkEnd w:id="5"/>
    </w:p>
    <w:p w:rsidR="008F35B1" w:rsidRDefault="00342FAC" w:rsidP="007E1A7D">
      <w:pPr>
        <w:pStyle w:val="MojenormalTNR12"/>
        <w:numPr>
          <w:ilvl w:val="0"/>
          <w:numId w:val="4"/>
        </w:numPr>
      </w:pPr>
      <w:r>
        <w:t xml:space="preserve">Při hodnocení žáka klasifikačními stupni jsou výsledky jeho vzdělávání a chování </w:t>
      </w:r>
      <w:r w:rsidR="008F35B1">
        <w:br/>
      </w:r>
      <w:r>
        <w:t xml:space="preserve">ve škole a na akcích pořádaných školou hodnoceny tak, aby byla zřejmá úroveň vzdělání žáka, které dosáhl zejména vzhledem k očekávaným výstupům formulovaným v učebních osnovách jednotlivých předmětů školního vzdělávacího programu, k jeho vzdělávacím </w:t>
      </w:r>
      <w:r w:rsidR="008F35B1">
        <w:br/>
      </w:r>
      <w:r>
        <w:t>a osobnostním předpokla</w:t>
      </w:r>
      <w:r w:rsidR="008F35B1">
        <w:t xml:space="preserve">dům </w:t>
      </w:r>
      <w:r>
        <w:t xml:space="preserve">a k jeho věku. </w:t>
      </w:r>
    </w:p>
    <w:p w:rsidR="008F35B1" w:rsidRDefault="00342FAC" w:rsidP="007E1A7D">
      <w:pPr>
        <w:pStyle w:val="MojenormalTNR12"/>
        <w:numPr>
          <w:ilvl w:val="0"/>
          <w:numId w:val="4"/>
        </w:numPr>
      </w:pPr>
      <w:r>
        <w:t>Klasifikace zahrnuje ohodnocení píle žáka</w:t>
      </w:r>
      <w:r w:rsidR="00FE304A">
        <w:t xml:space="preserve"> a jeho přístupu ke vzdělávání </w:t>
      </w:r>
      <w:r>
        <w:t>i v souvislostech, které ovlivňují jeho výkon.</w:t>
      </w:r>
    </w:p>
    <w:p w:rsidR="00342FAC" w:rsidRDefault="00342FAC" w:rsidP="007E1A7D">
      <w:pPr>
        <w:pStyle w:val="MojenormalTNR12"/>
        <w:numPr>
          <w:ilvl w:val="0"/>
          <w:numId w:val="4"/>
        </w:numPr>
      </w:pPr>
      <w:r>
        <w:t>Při klasifikaci výsledků ve vyučovacích předmětech se v souladu s požadavky učebních osnov u žáka hodnotí:</w:t>
      </w:r>
    </w:p>
    <w:p w:rsidR="008F35B1" w:rsidRDefault="00342FAC" w:rsidP="007E1A7D">
      <w:pPr>
        <w:pStyle w:val="MojenormalTNR12"/>
        <w:numPr>
          <w:ilvl w:val="0"/>
          <w:numId w:val="5"/>
        </w:numPr>
      </w:pPr>
      <w:r>
        <w:t>Ucelenost, přesnost a trvalost v osvojení požadovaných faktů, pojmů, definic, zákonitostí, vztahů.</w:t>
      </w:r>
    </w:p>
    <w:p w:rsidR="008F35B1" w:rsidRDefault="00342FAC" w:rsidP="007E1A7D">
      <w:pPr>
        <w:pStyle w:val="MojenormalTNR12"/>
        <w:numPr>
          <w:ilvl w:val="0"/>
          <w:numId w:val="5"/>
        </w:numPr>
      </w:pPr>
      <w:r>
        <w:t>Kvalita a rozsah získaných dovedností a návyků včetně motorické činnosti, zvládnutí účelných způsobů práce.</w:t>
      </w:r>
    </w:p>
    <w:p w:rsidR="008F35B1" w:rsidRDefault="00342FAC" w:rsidP="007E1A7D">
      <w:pPr>
        <w:pStyle w:val="MojenormalTNR12"/>
        <w:numPr>
          <w:ilvl w:val="0"/>
          <w:numId w:val="5"/>
        </w:numPr>
      </w:pPr>
      <w:r>
        <w:lastRenderedPageBreak/>
        <w:t>Schopnost uplatňovat osvojené poznatky a dovednosti při řešení teoretických</w:t>
      </w:r>
      <w:r w:rsidR="008F35B1">
        <w:t xml:space="preserve"> </w:t>
      </w:r>
      <w:r w:rsidR="008F35B1">
        <w:br/>
      </w:r>
      <w:r>
        <w:t xml:space="preserve">a praktických úkolů nebo při výkladu a hodnocení společenských a přírodních jevů </w:t>
      </w:r>
      <w:r w:rsidR="008F35B1">
        <w:br/>
      </w:r>
      <w:r>
        <w:t>a zákonitostí.</w:t>
      </w:r>
    </w:p>
    <w:p w:rsidR="008F35B1" w:rsidRDefault="00342FAC" w:rsidP="007E1A7D">
      <w:pPr>
        <w:pStyle w:val="MojenormalTNR12"/>
        <w:numPr>
          <w:ilvl w:val="0"/>
          <w:numId w:val="5"/>
        </w:numPr>
      </w:pPr>
      <w:r>
        <w:t>Kvalita myšlení, především jeho logika, samostatnost a tvořivost.</w:t>
      </w:r>
    </w:p>
    <w:p w:rsidR="008F35B1" w:rsidRDefault="00342FAC" w:rsidP="007E1A7D">
      <w:pPr>
        <w:pStyle w:val="MojenormalTNR12"/>
        <w:numPr>
          <w:ilvl w:val="0"/>
          <w:numId w:val="5"/>
        </w:numPr>
      </w:pPr>
      <w:r>
        <w:t xml:space="preserve">Aktivita v přístupu k činnostem, zájem o ně, vztah k nim a k práci včetně vztahu  k pracovnímu kolektivu, vlastní iniciativa. </w:t>
      </w:r>
    </w:p>
    <w:p w:rsidR="008F35B1" w:rsidRDefault="00342FAC" w:rsidP="007E1A7D">
      <w:pPr>
        <w:pStyle w:val="MojenormalTNR12"/>
        <w:numPr>
          <w:ilvl w:val="0"/>
          <w:numId w:val="5"/>
        </w:numPr>
      </w:pPr>
      <w:r>
        <w:t xml:space="preserve">Přesnost, výstižnost a odborná i jazyková správnost ústního i písemného projevu. </w:t>
      </w:r>
    </w:p>
    <w:p w:rsidR="008F35B1" w:rsidRDefault="00342FAC" w:rsidP="007E1A7D">
      <w:pPr>
        <w:pStyle w:val="MojenormalTNR12"/>
        <w:numPr>
          <w:ilvl w:val="0"/>
          <w:numId w:val="5"/>
        </w:numPr>
      </w:pPr>
      <w:r>
        <w:t>Kvalita výsledků činností.</w:t>
      </w:r>
    </w:p>
    <w:p w:rsidR="008F35B1" w:rsidRDefault="00342FAC" w:rsidP="007E1A7D">
      <w:pPr>
        <w:pStyle w:val="MojenormalTNR12"/>
        <w:numPr>
          <w:ilvl w:val="0"/>
          <w:numId w:val="5"/>
        </w:numPr>
      </w:pPr>
      <w:r>
        <w:t>Osvojení účinných metod samostatného studia, organizace vlastní práce a pracoviště, udržování pořádku a dodržování bezpečnosti a ochrany zdraví, péče o životní prostředí.</w:t>
      </w:r>
    </w:p>
    <w:p w:rsidR="008F35B1" w:rsidRDefault="00342FAC" w:rsidP="007E1A7D">
      <w:pPr>
        <w:pStyle w:val="MojenormalTNR12"/>
        <w:numPr>
          <w:ilvl w:val="0"/>
          <w:numId w:val="5"/>
        </w:numPr>
      </w:pPr>
      <w:r>
        <w:t xml:space="preserve">Obsluha a údržba laboratorních zařízení a pomůcek, nástrojů, nářadí, měřidel </w:t>
      </w:r>
      <w:r w:rsidR="008F35B1">
        <w:br/>
      </w:r>
      <w:r>
        <w:t>a přidělená PC technika.</w:t>
      </w:r>
    </w:p>
    <w:p w:rsidR="008F35B1" w:rsidRDefault="00342FAC" w:rsidP="007E1A7D">
      <w:pPr>
        <w:pStyle w:val="MojenormalTNR12"/>
        <w:numPr>
          <w:ilvl w:val="0"/>
          <w:numId w:val="4"/>
        </w:numPr>
      </w:pPr>
      <w:r>
        <w:t>Kriteria pro jednotlivé klasifikační stupně jsou formulována především pro celkovou klasifikaci. Učitel však nepřeceňuje žádné z uvedených kriterií, posuzuje žákovy výkony komplexně, v souladu se specifikou předmětu.</w:t>
      </w:r>
    </w:p>
    <w:p w:rsidR="00144900" w:rsidRDefault="00342FAC" w:rsidP="007E1A7D">
      <w:pPr>
        <w:pStyle w:val="MojenormalTNR12"/>
        <w:numPr>
          <w:ilvl w:val="0"/>
          <w:numId w:val="4"/>
        </w:numPr>
      </w:pPr>
      <w:r>
        <w:t xml:space="preserve">Při hodnocení žáka klasifikačními stupni se u průběžného hodnocení do </w:t>
      </w:r>
      <w:r w:rsidR="008F35B1">
        <w:t>informačního systému</w:t>
      </w:r>
      <w:r>
        <w:t xml:space="preserve"> použije pro zápis stupně hodnocení číslice (</w:t>
      </w:r>
      <w:r w:rsidR="008F35B1">
        <w:t>může být doplněna váhou v procentech, případně znaménkem + nebo -</w:t>
      </w:r>
      <w:r>
        <w:t xml:space="preserve">), na vysvědčení se na prvním stupni použije pro zápis stupně hodnocení </w:t>
      </w:r>
      <w:r w:rsidR="008F35B1">
        <w:t xml:space="preserve">celá </w:t>
      </w:r>
      <w:r>
        <w:t>číslice</w:t>
      </w:r>
      <w:r w:rsidR="008F35B1">
        <w:t xml:space="preserve"> (bez doplnění váhy v procentech nebo znamének </w:t>
      </w:r>
      <w:r w:rsidR="008F35B1">
        <w:br/>
        <w:t>+ nebo -)</w:t>
      </w:r>
      <w:r>
        <w:t xml:space="preserve">, na druhém stupni se použije slovní označení stupně hodnocení. Pro sdělení průběžného hodnocení výsledků žáka v jednotlivých předmětech na pravidelných schůzkách s rodiči je </w:t>
      </w:r>
      <w:r w:rsidR="00144900">
        <w:t xml:space="preserve">rovněž </w:t>
      </w:r>
      <w:r>
        <w:t xml:space="preserve">možné k číslici znaky + nebo – připsat, a to v případě, </w:t>
      </w:r>
      <w:r w:rsidR="00144900">
        <w:br/>
      </w:r>
      <w:r>
        <w:t>že výsledky žáka kolísají mezi dvěma různými stupni ohodnocení</w:t>
      </w:r>
      <w:r w:rsidR="00144900">
        <w:t>, které by se použilo na vysvědčení</w:t>
      </w:r>
      <w:r>
        <w:t xml:space="preserve">. </w:t>
      </w:r>
    </w:p>
    <w:p w:rsidR="00144900" w:rsidRPr="00144900" w:rsidRDefault="00144900" w:rsidP="00144900">
      <w:pPr>
        <w:pStyle w:val="Mjnadpis2"/>
      </w:pPr>
      <w:bookmarkStart w:id="6" w:name="_Toc430600644"/>
      <w:r w:rsidRPr="00144900">
        <w:t xml:space="preserve">Průběžné výsledky vzdělávání žáka v jednotlivých povinných </w:t>
      </w:r>
      <w:r w:rsidR="00D771D8">
        <w:t xml:space="preserve">              </w:t>
      </w:r>
      <w:r w:rsidRPr="00144900">
        <w:t>a nepovinných předmětech</w:t>
      </w:r>
      <w:bookmarkEnd w:id="6"/>
    </w:p>
    <w:p w:rsidR="00342FAC" w:rsidRPr="00144900" w:rsidRDefault="00342FAC" w:rsidP="00144900">
      <w:pPr>
        <w:pStyle w:val="MojenormalTNR12"/>
      </w:pPr>
      <w:r w:rsidRPr="00144900">
        <w:rPr>
          <w:bCs/>
        </w:rPr>
        <w:t xml:space="preserve">Průběžné výsledky vzdělávání žáka v jednotlivých </w:t>
      </w:r>
      <w:r w:rsidRPr="00144900">
        <w:t xml:space="preserve">povinných a nepovinných předmětech stanovených školním vzdělávacím programem se v případě </w:t>
      </w:r>
      <w:r w:rsidR="00144900" w:rsidRPr="00144900">
        <w:t>použití klasifikace hodnotí</w:t>
      </w:r>
      <w:r w:rsidRPr="00144900">
        <w:t xml:space="preserve"> stupni prospěchu:</w:t>
      </w:r>
    </w:p>
    <w:p w:rsidR="00342FAC" w:rsidRDefault="00342FAC" w:rsidP="00342FAC">
      <w:pPr>
        <w:pStyle w:val="MojenormalTNR12"/>
        <w:rPr>
          <w:b/>
          <w:bCs/>
        </w:rPr>
      </w:pPr>
    </w:p>
    <w:p w:rsidR="00342FAC" w:rsidRDefault="00342FAC" w:rsidP="00342FAC">
      <w:pPr>
        <w:pStyle w:val="MojenormalTNR12"/>
      </w:pPr>
      <w:r>
        <w:rPr>
          <w:b/>
          <w:bCs/>
        </w:rPr>
        <w:lastRenderedPageBreak/>
        <w:t xml:space="preserve">1 </w:t>
      </w:r>
      <w:r w:rsidR="00144900">
        <w:rPr>
          <w:b/>
          <w:bCs/>
        </w:rPr>
        <w:t xml:space="preserve"> - </w:t>
      </w:r>
      <w:r>
        <w:t xml:space="preserve">Žák ovládá požadované poznatky a zákonitosti uceleně, přesně a úplně a chápe vztahy mezi nimi. Pohotově vykonává požadované činnosti, bezpečně ovládá postupy a způsoby těchto činností, dopouští se jen menších chyb. Samostatně a tvořivě uplatňuje osvojené poznatky a dovednosti při řešení teoretických a praktických úkolů, při výkladu a hodnocení jevů a zákonitostí. Myslí logicky správně, zřetelně se u něho projevuje samostatnost </w:t>
      </w:r>
      <w:r w:rsidR="00144900">
        <w:br/>
      </w:r>
      <w:r>
        <w:t xml:space="preserve">a tvořivost. Jeho ústní a písemný projev je správný, přesný a výstižný. Grafický a motorický projev je přesný a estetický. Výsledky jeho činnosti jsou kvalitní, pouze s menšími nedostatky. Je schopen samostatně studovat vhodné texty. Žák soustavně projevuje kladný vztah ke školní práci, k pracovnímu kolektivu a k praktickým činnostem. Účelně si organizuje vlastní činnost, udržuje pracoviště v pořádku. Uvědoměle dodržuje předpisy o bezpečnosti </w:t>
      </w:r>
      <w:r w:rsidR="00144900">
        <w:br/>
      </w:r>
      <w:r>
        <w:t xml:space="preserve">a ochraně zdraví při práci a aktivně se stará o životní prostředí. Hospodárně využívá přidělený materiál, suroviny, energii. Vzorně obsluhuje laboratorní zařízení, pomůcky, přidělenou PC techniku, nástroje, nářadí, měřidla. </w:t>
      </w:r>
    </w:p>
    <w:p w:rsidR="00342FAC" w:rsidRDefault="00342FAC" w:rsidP="00342FAC">
      <w:pPr>
        <w:pStyle w:val="MojenormalTNR12"/>
        <w:rPr>
          <w:b/>
          <w:bCs/>
        </w:rPr>
      </w:pPr>
    </w:p>
    <w:p w:rsidR="00342FAC" w:rsidRDefault="00342FAC" w:rsidP="00342FAC">
      <w:pPr>
        <w:pStyle w:val="MojenormalTNR12"/>
      </w:pPr>
      <w:r>
        <w:rPr>
          <w:b/>
          <w:bCs/>
        </w:rPr>
        <w:t>2</w:t>
      </w:r>
      <w:r w:rsidR="00144900">
        <w:rPr>
          <w:b/>
          <w:bCs/>
        </w:rPr>
        <w:t xml:space="preserve"> - </w:t>
      </w:r>
      <w:r>
        <w:t xml:space="preserve">Žák ovládá požadované poznatky a zákonitosti v podstatě uceleně, přesně a úplně. Pohotově vykonává požadované činnosti, samostatně a produktivně, ale méně tvořivě </w:t>
      </w:r>
      <w:r w:rsidR="00144900">
        <w:br/>
      </w:r>
      <w:r>
        <w:t xml:space="preserve">a s menší jistotou nebo podle menších podnětů učitele, využívá získané poznatky </w:t>
      </w:r>
      <w:r w:rsidR="00144900">
        <w:br/>
      </w:r>
      <w:r>
        <w:t xml:space="preserve">při praktických činnostech, při výkladu a hodnocení jevů a zákonitostí. Myslí správně, v jeho myšlení se projevuje logika a tvořivost. V postupech a způsobech práce se nevyskytují podstatné chyby. Ústní a písemný projev mívá menší nedostatky ve správnosti, přesnosti </w:t>
      </w:r>
      <w:r w:rsidR="00144900">
        <w:br/>
      </w:r>
      <w:r>
        <w:t xml:space="preserve">a výstižnosti. Kvalita výsledků jeho činnosti je zpravidla bez podstatných nedostatků. Grafický a motorický projev je estetický, bez větších nepřesností. Je schopen samostatně nebo s menší pomocí studovat vhodné texty. Účelně si organizuje vlastní činnost, udržuje pracoviště v pořádku. Uvědoměle dodržuje bezpečnostní předpisy, stará se o zdraví a životní prostředí. Při hospodárném využívání materiálů, surovin, energie se dopouští malých chyb. S malými nedostatky obsluhuje laboratorní zařízení, pomůcky, přidělenou PC techniku, nástroje, nářadí, měřidla. </w:t>
      </w:r>
    </w:p>
    <w:p w:rsidR="00342FAC" w:rsidRDefault="00342FAC" w:rsidP="00342FAC">
      <w:pPr>
        <w:pStyle w:val="MojenormalTNR12"/>
        <w:rPr>
          <w:b/>
          <w:bCs/>
        </w:rPr>
      </w:pPr>
    </w:p>
    <w:p w:rsidR="00342FAC" w:rsidRDefault="00342FAC" w:rsidP="00342FAC">
      <w:pPr>
        <w:pStyle w:val="MojenormalTNR12"/>
      </w:pPr>
      <w:r>
        <w:rPr>
          <w:b/>
          <w:bCs/>
        </w:rPr>
        <w:t>3</w:t>
      </w:r>
      <w:r w:rsidR="00144900">
        <w:rPr>
          <w:b/>
          <w:bCs/>
        </w:rPr>
        <w:t xml:space="preserve"> - </w:t>
      </w:r>
      <w:r>
        <w:t xml:space="preserve">Žák má v ucelenosti, přesnosti a úplnosti osvojení požadovaných poznatků a zákonitostí nepodstatné mezery. Při vykonávání požadovaných intelektuálních a motorických činností  projevuje nedostatky. Podstatnější nepřesnosti a chyby dovede za pomoci učitele korigovat. </w:t>
      </w:r>
      <w:r>
        <w:lastRenderedPageBreak/>
        <w:t xml:space="preserve">V uplatňování osvojených poznatků a dovedností při řešení teoretických a praktických úkolů se dopouští chyb. Uplatňuje poznatky a provádí hodnocení jevů a zákonitostí podle podnětů učitele, při postupech a způsobech práce potřebuje občasnou pomoc učitele. Jeho myšlení </w:t>
      </w:r>
      <w:r w:rsidR="00144900">
        <w:br/>
      </w:r>
      <w:r>
        <w:t xml:space="preserve">je v celku správné, ale málo tvořivé, v jeho logice se vyskytují chyby. V ústním a písemném projevu má nedostatky ve správnosti, přesnosti a výstižnosti. V kvalitě výsledků jeho činnosti se projevují častější nedostatky, grafický projev je méně estetický a má menší nedostatky. </w:t>
      </w:r>
      <w:r w:rsidR="00144900">
        <w:br/>
      </w:r>
      <w:r>
        <w:t xml:space="preserve">Je schopen samostatně studovat podle návodu učitele. Žák projevuje vztah k práci, k pracovnímu kolektivu a k praktickým činnostem s menšími výkyvy. Vlastní práci organizuje méně účelně, udržuje pracoviště v pořádku. Dodržuje předpisy o bezpečnosti </w:t>
      </w:r>
      <w:r w:rsidR="00144900">
        <w:br/>
      </w:r>
      <w:r>
        <w:t>a v malé míře přispívá k tvorbě a</w:t>
      </w:r>
      <w:r w:rsidR="00D179B4">
        <w:t xml:space="preserve"> ochraně životního prostředí. Podle  podnětů</w:t>
      </w:r>
      <w:r>
        <w:t xml:space="preserve"> učitele je schopen hospodárně využívat suroviny, materiál a energii. K údržbě laboratorního zařízení, pomůcek, přidělené PC techniky, nástrojů, nářadí, měřidel musí být částečně podněcován. Překážky v práci překoná jen s častou pomocí učitele.</w:t>
      </w:r>
    </w:p>
    <w:p w:rsidR="00342FAC" w:rsidRDefault="00342FAC" w:rsidP="00342FAC">
      <w:pPr>
        <w:pStyle w:val="MojenormalTNR12"/>
      </w:pPr>
    </w:p>
    <w:p w:rsidR="00342FAC" w:rsidRDefault="00342FAC" w:rsidP="00342FAC">
      <w:pPr>
        <w:pStyle w:val="MojenormalTNR12"/>
      </w:pPr>
      <w:r>
        <w:rPr>
          <w:b/>
          <w:bCs/>
        </w:rPr>
        <w:t>4</w:t>
      </w:r>
      <w:r w:rsidR="00144900">
        <w:rPr>
          <w:b/>
          <w:bCs/>
        </w:rPr>
        <w:t xml:space="preserve"> - </w:t>
      </w:r>
      <w:r>
        <w:t xml:space="preserve">Žák má v ucelenosti, přesnosti a úplnosti osvojení požadovaných poznatků a zákonitostí závažné mezery. Při provádění požadovaných intelektuálních a motorických činností je málo pohotový a má větší nedostatky. V uplatňování osvojených poznatků a dovedností, při řešení teoretických a praktických úkolů, při výkladu a hodnocení jevů a zákonitostí se vyskytují závažné chyby a žák je nesamostatný. Při volbě postupů a způsobů práce potřebuje soustavnou pomoc učitele. V logice myšlení se vyskytují závažné chyby a myšlení není tvořivé. Jeho ústní a písemný projev má vážné nedostatky ve správnosti, přesnosti </w:t>
      </w:r>
      <w:r w:rsidR="00144900">
        <w:br/>
      </w:r>
      <w:r>
        <w:t xml:space="preserve">a výstižnosti. Nedostatky jsou v kvalitě výsledků jeho činností, i v grafickém projevu, který </w:t>
      </w:r>
      <w:r w:rsidR="00144900">
        <w:br/>
      </w:r>
      <w:r>
        <w:t xml:space="preserve">je málo estetický. Závažné nedostatky a chyby dovede žák s pomocí učitele opravit. </w:t>
      </w:r>
      <w:r w:rsidR="00144900">
        <w:br/>
      </w:r>
      <w:r>
        <w:t xml:space="preserve">Při samostatné práci, studiu má velké těžkosti. Ve výsledcích práce má závažné nedostatky. Žák pracuje bez zájmu a vztahu k práci, k pracovnímu kolektivu a k praktickým činnostem. Práci dovede organizovat za soustavné pomoci učitele, méně dbá na pořádek, na dodržování bezpečnosti, ochrany zdraví a životní prostředí. Porušuje zásady hospodárnosti využívání surovin, materiálu a energie. V obsluze laboratorního zařízení, pomůcek, přidělené </w:t>
      </w:r>
      <w:r w:rsidR="00144900">
        <w:br/>
      </w:r>
      <w:r>
        <w:t xml:space="preserve">PC techniky, nástrojů, nářadí, měřidel se dopouští závažných nedostatků. Překážky v práci překonává jen s pomocí učitele. </w:t>
      </w:r>
    </w:p>
    <w:p w:rsidR="00342FAC" w:rsidRDefault="00342FAC" w:rsidP="00342FAC">
      <w:pPr>
        <w:pStyle w:val="MojenormalTNR12"/>
        <w:rPr>
          <w:b/>
          <w:bCs/>
        </w:rPr>
      </w:pPr>
    </w:p>
    <w:p w:rsidR="00342FAC" w:rsidRDefault="00342FAC" w:rsidP="00342FAC">
      <w:pPr>
        <w:pStyle w:val="MojenormalTNR12"/>
      </w:pPr>
      <w:r>
        <w:rPr>
          <w:b/>
          <w:bCs/>
        </w:rPr>
        <w:lastRenderedPageBreak/>
        <w:t>5</w:t>
      </w:r>
      <w:r w:rsidR="00144900">
        <w:rPr>
          <w:b/>
          <w:bCs/>
        </w:rPr>
        <w:t xml:space="preserve"> - </w:t>
      </w:r>
      <w:r>
        <w:t xml:space="preserve">Žák si požadované poznatky neosvojil uceleně, přesně a úplně, má v nich závažné </w:t>
      </w:r>
      <w:r w:rsidR="00144900">
        <w:br/>
      </w:r>
      <w:r>
        <w:t xml:space="preserve">a značné mezery. Jeho dovednost vykonávat požadované intelektuální a motorické činnosti má velmi podstatné nedostatky. V uplatňování osvojených vědomostí a dovedností při řešení teoretických a praktických úkolů se vyskytují velmi závažné chyby. Při výkladu a hodnocení jevů a zákonitostí nedovede své vědomosti uplatnit ani s podněty učitele. Neprojevuje samostatnost v myšlení, vyskytují se u něho časté logické nedostatky. Nedokáže postupovat při práci ani s pomocí učitele. V ústním a písemném projevu má závažné nedostatky </w:t>
      </w:r>
      <w:r w:rsidR="00144900">
        <w:br/>
      </w:r>
      <w:r>
        <w:t xml:space="preserve">ve správnosti, přesnosti a výstižnosti. Kvalita výsledků jeho činnosti a grafický projev mají vážné nedostatky. Výsledky jeho práce jsou nedokončené, neúplné, nepřesné, nedosahují předepsané ukazatele. Chyby a nedostatky nedovede opravit ani s pomocí učitele. Nedovede samostatně studovat. Práci si nedokáže zorganizovat, nedbá na pořádek, neovládá předpisy </w:t>
      </w:r>
      <w:r w:rsidR="00144900">
        <w:br/>
      </w:r>
      <w:r>
        <w:t>o bezpečnosti, ochraně zdraví a o životním prostředí. Nevyužívá hospodárně surovin, materiálu a energie. V obsluze laboratorního zařízení, pomůcek, přidělené PC techniky, nástrojů, nářadí, měřidel se dopouští závažných nedostatků. Překážky v práci není schopen překonat ani s trvalou pomocí učitele.</w:t>
      </w:r>
    </w:p>
    <w:p w:rsidR="00144900" w:rsidRPr="00144900" w:rsidRDefault="00144900" w:rsidP="00144900">
      <w:pPr>
        <w:pStyle w:val="Mjnadpis2"/>
      </w:pPr>
      <w:bookmarkStart w:id="7" w:name="_Toc430600645"/>
      <w:r w:rsidRPr="00144900">
        <w:t>Výsledky vzdělávání žáka v jednotlivých povinných a nepovinných předmětech</w:t>
      </w:r>
      <w:r>
        <w:t xml:space="preserve"> na vysvědčení</w:t>
      </w:r>
      <w:bookmarkEnd w:id="7"/>
    </w:p>
    <w:p w:rsidR="00342FAC" w:rsidRPr="00144900" w:rsidRDefault="00342FAC" w:rsidP="00144900">
      <w:pPr>
        <w:pStyle w:val="MojenormalTNR12"/>
      </w:pPr>
      <w:r w:rsidRPr="00144900">
        <w:t xml:space="preserve">Výsledky vzdělávání žáka v jednotlivých povinných a nepovinných předmětech stanovených školním vzdělávacím programem se v případě použití klasifikace hodnotí </w:t>
      </w:r>
      <w:r w:rsidRPr="00144900">
        <w:rPr>
          <w:bCs/>
        </w:rPr>
        <w:t>na vysvědčení</w:t>
      </w:r>
      <w:r w:rsidRPr="00144900">
        <w:t xml:space="preserve"> stupni prospěchu:</w:t>
      </w:r>
    </w:p>
    <w:p w:rsidR="00342FAC" w:rsidRDefault="00342FAC" w:rsidP="00342FAC">
      <w:pPr>
        <w:pStyle w:val="MojenormalTNR12"/>
      </w:pPr>
    </w:p>
    <w:p w:rsidR="00342FAC" w:rsidRDefault="00342FAC" w:rsidP="00342FAC">
      <w:pPr>
        <w:pStyle w:val="MojenormalTNR12"/>
      </w:pPr>
      <w:r>
        <w:rPr>
          <w:b/>
        </w:rPr>
        <w:t>1 – výborný</w:t>
      </w:r>
      <w:r w:rsidR="00144900">
        <w:rPr>
          <w:b/>
        </w:rPr>
        <w:t xml:space="preserve"> - </w:t>
      </w:r>
      <w:r>
        <w:t xml:space="preserve">V daném klasifikačním období žák osvojené poznatky a dovednosti aplikuje </w:t>
      </w:r>
      <w:r w:rsidR="00144900">
        <w:br/>
      </w:r>
      <w:r>
        <w:t xml:space="preserve">při řešení teoretických a praktických úkolů správně nebo s menšími chybami. Ústní a písemný projev je zpravidla správný a výstižný. Žák je schopen samostatně pracovat po předběžném návodu učitele. Jsou splněna kriteria pro daný stupeň prospěchu uvedená </w:t>
      </w:r>
      <w:r w:rsidR="00144900">
        <w:t>v průběžném hodnocení (viz bod 4.1.</w:t>
      </w:r>
      <w:r>
        <w:t xml:space="preserve"> této kapitoly)</w:t>
      </w:r>
    </w:p>
    <w:p w:rsidR="00342FAC" w:rsidRDefault="00342FAC" w:rsidP="00342FAC">
      <w:pPr>
        <w:pStyle w:val="MojenormalTNR12"/>
      </w:pPr>
    </w:p>
    <w:p w:rsidR="00342FAC" w:rsidRDefault="00342FAC" w:rsidP="00342FAC">
      <w:pPr>
        <w:pStyle w:val="MojenormalTNR12"/>
      </w:pPr>
      <w:r>
        <w:rPr>
          <w:b/>
        </w:rPr>
        <w:t>2 – chvalitebný</w:t>
      </w:r>
      <w:r w:rsidR="00144900">
        <w:rPr>
          <w:b/>
        </w:rPr>
        <w:t xml:space="preserve"> - </w:t>
      </w:r>
      <w:r>
        <w:t xml:space="preserve">V daném klasifikačním období žák osvojené poznatky a dovednosti aplikuje při řešení teoretických a praktických úkolů s menšími chybami. Ústní a písemný projev </w:t>
      </w:r>
      <w:r w:rsidR="00144900">
        <w:br/>
      </w:r>
      <w:r>
        <w:t xml:space="preserve">má drobné nedostatky ve správnosti a přesnosti. Žák je schopen pracovat s menšími obtížemi </w:t>
      </w:r>
      <w:r>
        <w:lastRenderedPageBreak/>
        <w:t xml:space="preserve">po předběžném návodu učitele. Jsou splněna kriteria pro daný stupeň prospěchu uvedená </w:t>
      </w:r>
      <w:r w:rsidR="00144900">
        <w:br/>
        <w:t>v průběžném hodnocení (viz bod 4.1.</w:t>
      </w:r>
      <w:r>
        <w:t xml:space="preserve"> této kapitoly)</w:t>
      </w:r>
    </w:p>
    <w:p w:rsidR="00342FAC" w:rsidRDefault="00342FAC" w:rsidP="00342FAC">
      <w:pPr>
        <w:pStyle w:val="MojenormalTNR12"/>
      </w:pPr>
    </w:p>
    <w:p w:rsidR="00342FAC" w:rsidRDefault="00342FAC" w:rsidP="00342FAC">
      <w:pPr>
        <w:pStyle w:val="MojenormalTNR12"/>
      </w:pPr>
      <w:r>
        <w:rPr>
          <w:b/>
        </w:rPr>
        <w:t>3 – dobrý</w:t>
      </w:r>
      <w:r w:rsidR="00144900">
        <w:rPr>
          <w:b/>
        </w:rPr>
        <w:t xml:space="preserve"> - </w:t>
      </w:r>
      <w:r>
        <w:t xml:space="preserve">V daném klasifikačním období má žák v přesnosti a úplnosti požadovaných poznatků závažné mezery. Své vědomosti dokáže uplatnit jen za pomoci učitele. Jeho ústní </w:t>
      </w:r>
      <w:r w:rsidR="00144900">
        <w:br/>
      </w:r>
      <w:r>
        <w:t xml:space="preserve">a písemný projev je málo rozvinutý. Žák je schopen plnit úkoly pod dohledem učitele. Jsou splněna kriteria pro daný stupeň prospěchu uvedená </w:t>
      </w:r>
      <w:r w:rsidR="00144900">
        <w:t>v průběžném hodnocení (viz bod 4.1.</w:t>
      </w:r>
      <w:r>
        <w:t xml:space="preserve"> této kapitoly)</w:t>
      </w:r>
    </w:p>
    <w:p w:rsidR="00342FAC" w:rsidRDefault="00342FAC" w:rsidP="00342FAC">
      <w:pPr>
        <w:pStyle w:val="MojenormalTNR12"/>
      </w:pPr>
    </w:p>
    <w:p w:rsidR="00342FAC" w:rsidRDefault="00342FAC" w:rsidP="00342FAC">
      <w:pPr>
        <w:pStyle w:val="MojenormalTNR12"/>
      </w:pPr>
      <w:r>
        <w:rPr>
          <w:b/>
        </w:rPr>
        <w:t>4 – dostatečný</w:t>
      </w:r>
      <w:r w:rsidR="00144900">
        <w:rPr>
          <w:b/>
        </w:rPr>
        <w:t xml:space="preserve"> - </w:t>
      </w:r>
      <w:r>
        <w:t xml:space="preserve">V daném klasifikačním období má žák v přesnosti a úplnosti požadovaných poznatků četné a závažné mezery. Své vědomosti dokáže uplatnit velmi omezeně a jen </w:t>
      </w:r>
      <w:r w:rsidR="00144900">
        <w:br/>
      </w:r>
      <w:r>
        <w:t xml:space="preserve">za stálé pomoci učitele. Jeho ústní a písemný projev je nerozvinutý. Žák je schopen pracovat pouze pod trvalým vedením učitele. Jsou splněna kriteria pro daný stupeň prospěchu uvedená </w:t>
      </w:r>
      <w:r w:rsidR="00144900">
        <w:br/>
        <w:t>v průběžném hodnocení (viz bod 4.1.</w:t>
      </w:r>
      <w:r>
        <w:t xml:space="preserve"> této kapitoly)</w:t>
      </w:r>
    </w:p>
    <w:p w:rsidR="00342FAC" w:rsidRDefault="00342FAC" w:rsidP="00342FAC">
      <w:pPr>
        <w:pStyle w:val="MojenormalTNR12"/>
        <w:rPr>
          <w:b/>
        </w:rPr>
      </w:pPr>
    </w:p>
    <w:p w:rsidR="00342FAC" w:rsidRPr="001627E0" w:rsidRDefault="00342FAC" w:rsidP="00342FAC">
      <w:pPr>
        <w:pStyle w:val="MojenormalTNR12"/>
        <w:rPr>
          <w:b/>
        </w:rPr>
      </w:pPr>
      <w:r>
        <w:rPr>
          <w:b/>
        </w:rPr>
        <w:t xml:space="preserve">5 </w:t>
      </w:r>
      <w:r w:rsidR="00144900">
        <w:rPr>
          <w:b/>
        </w:rPr>
        <w:t>–</w:t>
      </w:r>
      <w:r>
        <w:rPr>
          <w:b/>
        </w:rPr>
        <w:t xml:space="preserve"> nedostatečný</w:t>
      </w:r>
      <w:r w:rsidR="00144900">
        <w:rPr>
          <w:b/>
        </w:rPr>
        <w:t xml:space="preserve"> </w:t>
      </w:r>
      <w:r w:rsidR="001627E0">
        <w:rPr>
          <w:b/>
        </w:rPr>
        <w:t>–</w:t>
      </w:r>
      <w:r w:rsidR="00144900">
        <w:rPr>
          <w:b/>
        </w:rPr>
        <w:t xml:space="preserve"> </w:t>
      </w:r>
      <w:r>
        <w:t>V daném klasifikačním období si žák učivo</w:t>
      </w:r>
      <w:r w:rsidR="00452244">
        <w:t xml:space="preserve"> předepsané osnovami neosvojil. Jeho </w:t>
      </w:r>
      <w:r>
        <w:t xml:space="preserve">ústní a písemný projev je nevyhovující. Žák není schopen pracovat ani s trvalou pomocí učitele. Jsou splněna kriteria pro daný stupeň prospěchu uvedená </w:t>
      </w:r>
      <w:r w:rsidR="00452244">
        <w:t xml:space="preserve">                 </w:t>
      </w:r>
      <w:r>
        <w:t xml:space="preserve">v průběžném hodnocení (viz bod </w:t>
      </w:r>
      <w:r w:rsidR="00144900">
        <w:t>4.1.</w:t>
      </w:r>
      <w:r>
        <w:t xml:space="preserve"> této kapitoly)</w:t>
      </w:r>
    </w:p>
    <w:p w:rsidR="00C00669" w:rsidRDefault="00C00669" w:rsidP="00342FAC">
      <w:pPr>
        <w:pStyle w:val="MojenormalTNR12"/>
      </w:pPr>
    </w:p>
    <w:p w:rsidR="00C00669" w:rsidRDefault="00C00669" w:rsidP="007E1A7D">
      <w:pPr>
        <w:pStyle w:val="MojenormalTNR12"/>
        <w:numPr>
          <w:ilvl w:val="0"/>
          <w:numId w:val="7"/>
        </w:numPr>
        <w:rPr>
          <w:rStyle w:val="apple-converted-space"/>
        </w:rPr>
      </w:pPr>
      <w:r w:rsidRPr="00C00669">
        <w:t xml:space="preserve">Při hodnocení </w:t>
      </w:r>
      <w:r>
        <w:t xml:space="preserve">na vysvědčení </w:t>
      </w:r>
      <w:r w:rsidRPr="00C00669">
        <w:t xml:space="preserve">jsou výsledky vzdělávání žáka hodnoceny tak, aby byla zřejmá úroveň vzdělání žáka, které dosáhl zejména ve vztahu k očekávaným výstupům jednotlivých předmětů školního vzdělávacího programu, ke svým vzdělávacím </w:t>
      </w:r>
      <w:r>
        <w:br/>
      </w:r>
      <w:r w:rsidRPr="00C00669">
        <w:t xml:space="preserve">a osobnostním předpokladům a věku. Klasifikace zahrnuje ohodnocení přístupu žáka </w:t>
      </w:r>
      <w:r>
        <w:br/>
      </w:r>
      <w:r w:rsidRPr="00C00669">
        <w:t>ke vzdělávání i v souvislostech, které ovlivňují jeho výkon.</w:t>
      </w:r>
      <w:r w:rsidRPr="00C00669">
        <w:rPr>
          <w:rStyle w:val="apple-converted-space"/>
        </w:rPr>
        <w:t> </w:t>
      </w:r>
    </w:p>
    <w:p w:rsidR="00C00669" w:rsidRDefault="00C00669" w:rsidP="007E1A7D">
      <w:pPr>
        <w:pStyle w:val="MojenormalTNR12"/>
        <w:numPr>
          <w:ilvl w:val="0"/>
          <w:numId w:val="7"/>
        </w:numPr>
        <w:rPr>
          <w:rStyle w:val="apple-converted-space"/>
        </w:rPr>
      </w:pPr>
      <w:r w:rsidRPr="00C00669">
        <w:t xml:space="preserve">Při hodnocení žáků cizinců, kteří plní v České republice povinnou školní docházku, </w:t>
      </w:r>
      <w:r>
        <w:br/>
      </w:r>
      <w:r w:rsidRPr="00C00669">
        <w:t>se úroveň znalosti českého jazyka považuje za závažnou souvislost</w:t>
      </w:r>
      <w:r>
        <w:t xml:space="preserve">, </w:t>
      </w:r>
      <w:r w:rsidRPr="00C00669">
        <w:t>která ovlivňuje jejich výkon.</w:t>
      </w:r>
      <w:r w:rsidRPr="00C00669">
        <w:rPr>
          <w:rStyle w:val="apple-converted-space"/>
        </w:rPr>
        <w:t> </w:t>
      </w:r>
    </w:p>
    <w:p w:rsidR="00C00669" w:rsidRDefault="00C00669" w:rsidP="007E1A7D">
      <w:pPr>
        <w:pStyle w:val="MojenormalTNR12"/>
        <w:numPr>
          <w:ilvl w:val="0"/>
          <w:numId w:val="7"/>
        </w:numPr>
      </w:pPr>
      <w:r w:rsidRPr="00C00669">
        <w:t xml:space="preserve">Jestliže je žák z výuky některého předmětu v prvním </w:t>
      </w:r>
      <w:r>
        <w:t>nebo ve druhém pololetí uvolněn</w:t>
      </w:r>
      <w:r w:rsidRPr="00C00669">
        <w:t>, uvádí se na vysvědčení místo hodnocení slovo "uvolněn(a)".</w:t>
      </w:r>
    </w:p>
    <w:p w:rsidR="00C00669" w:rsidRDefault="00C00669" w:rsidP="007E1A7D">
      <w:pPr>
        <w:pStyle w:val="MojenormalTNR12"/>
        <w:numPr>
          <w:ilvl w:val="0"/>
          <w:numId w:val="7"/>
        </w:numPr>
        <w:rPr>
          <w:rStyle w:val="apple-converted-space"/>
        </w:rPr>
      </w:pPr>
      <w:r w:rsidRPr="00C00669">
        <w:lastRenderedPageBreak/>
        <w:t>Nelze-li žáka z některého nebo ze všech předmětů v prvním nebo ve druhém pololetí hodnotit ani v náhradním termínu, uvádí se na vysvědčení místo hodnocení slovo "nehodnocen(a)".</w:t>
      </w:r>
      <w:r w:rsidRPr="00C00669">
        <w:rPr>
          <w:rStyle w:val="apple-converted-space"/>
        </w:rPr>
        <w:t> </w:t>
      </w:r>
    </w:p>
    <w:p w:rsidR="00452244" w:rsidRPr="00C00669" w:rsidRDefault="00452244" w:rsidP="00452244">
      <w:pPr>
        <w:pStyle w:val="MojenormalTNR12"/>
        <w:ind w:left="360"/>
        <w:rPr>
          <w:rStyle w:val="apple-converted-space"/>
        </w:rPr>
      </w:pPr>
    </w:p>
    <w:p w:rsidR="00144900" w:rsidRDefault="00144900" w:rsidP="00144900">
      <w:pPr>
        <w:pStyle w:val="Mjnadpis2"/>
      </w:pPr>
      <w:bookmarkStart w:id="8" w:name="_Toc430600646"/>
      <w:r>
        <w:t>Klasifikace chování na vysvědčení</w:t>
      </w:r>
      <w:bookmarkEnd w:id="8"/>
    </w:p>
    <w:p w:rsidR="00342FAC" w:rsidRDefault="00342FAC" w:rsidP="00342FAC">
      <w:pPr>
        <w:pStyle w:val="MojenormalTNR12"/>
      </w:pPr>
      <w:r>
        <w:rPr>
          <w:b/>
        </w:rPr>
        <w:t>Chování žáka</w:t>
      </w:r>
      <w:r>
        <w:t xml:space="preserve"> ve škole a na akcích pořádaných školou se v případě použití klasifikace hodnotí na vysvědčení stupni:</w:t>
      </w:r>
    </w:p>
    <w:p w:rsidR="00144900" w:rsidRDefault="00144900" w:rsidP="00342FAC">
      <w:pPr>
        <w:pStyle w:val="MojenormalTNR12"/>
        <w:rPr>
          <w:b/>
        </w:rPr>
      </w:pPr>
    </w:p>
    <w:p w:rsidR="00342FAC" w:rsidRDefault="00342FAC" w:rsidP="00342FAC">
      <w:pPr>
        <w:pStyle w:val="MojenormalTNR12"/>
      </w:pPr>
      <w:r>
        <w:rPr>
          <w:b/>
        </w:rPr>
        <w:t>1 - velmi dobré</w:t>
      </w:r>
      <w:r w:rsidR="00144900">
        <w:rPr>
          <w:b/>
        </w:rPr>
        <w:t xml:space="preserve"> - </w:t>
      </w:r>
      <w:r>
        <w:t xml:space="preserve">Žák uvědoměle dodržuje pravidla chování a ustanovení řádu školy, aktivně je prosazuje. Má kladný vztah ke kolektivu třídy a školy, přispívá k jeho upevňování </w:t>
      </w:r>
      <w:r w:rsidR="00144900">
        <w:br/>
      </w:r>
      <w:r>
        <w:t>a k utváření pracovních podmínek pro vyučování a pro výchovu mimo vyučování. Méně závažných přestupků se dopouští ojediněle. Žák je přístupný výchovnému působení a má snahu svoje chyby napravit.</w:t>
      </w:r>
    </w:p>
    <w:p w:rsidR="00144900" w:rsidRDefault="00144900" w:rsidP="00342FAC">
      <w:pPr>
        <w:pStyle w:val="MojenormalTNR12"/>
        <w:rPr>
          <w:b/>
        </w:rPr>
      </w:pPr>
    </w:p>
    <w:p w:rsidR="00342FAC" w:rsidRDefault="00342FAC" w:rsidP="00342FAC">
      <w:pPr>
        <w:pStyle w:val="MojenormalTNR12"/>
      </w:pPr>
      <w:r>
        <w:rPr>
          <w:b/>
        </w:rPr>
        <w:t>2 – uspokojivé</w:t>
      </w:r>
      <w:r w:rsidR="00144900">
        <w:rPr>
          <w:b/>
        </w:rPr>
        <w:t xml:space="preserve"> - </w:t>
      </w:r>
      <w:r>
        <w:t xml:space="preserve">Chování žáka je v rozporu s pravidly chování a ustanoveními řádu školy. Žák nepřispívá aktivně k upevňování kolektivu třídy, školy, narušuje utváření dobrých pracovních podmínek pro vyučování a pro výchovu mimo vyučování. Žák se dopustil závažného přestupku proti pravidlům slušného chování nebo řádu školy, nebo se opakovaně dopouští méně závažných přestupků. Zpravidla se přes předchozí opatření k posílení kázně dopouští dalších přestupků, narušuje průběh vyučování, ohrožuje bezpečnost a zdraví své </w:t>
      </w:r>
      <w:r w:rsidR="00144900">
        <w:br/>
      </w:r>
      <w:r>
        <w:t>i svých spolužáků. Žák je však přístupný výchovnému působení a snaží se své chyby napravit.</w:t>
      </w:r>
    </w:p>
    <w:p w:rsidR="00144900" w:rsidRDefault="00144900" w:rsidP="00342FAC">
      <w:pPr>
        <w:pStyle w:val="MojenormalTNR12"/>
      </w:pPr>
    </w:p>
    <w:p w:rsidR="00342FAC" w:rsidRDefault="00342FAC" w:rsidP="00342FAC">
      <w:pPr>
        <w:pStyle w:val="MojenormalTNR12"/>
      </w:pPr>
      <w:r>
        <w:rPr>
          <w:b/>
        </w:rPr>
        <w:t>3 – neuspokojivé</w:t>
      </w:r>
      <w:r w:rsidR="00144900">
        <w:rPr>
          <w:b/>
        </w:rPr>
        <w:t xml:space="preserve"> - </w:t>
      </w:r>
      <w:r>
        <w:t>Chování žáka je v příkrém rozporu s pravidly slušného chování a řádu školy. Žák se dopouští tak závažných přestupků a provinění, že je jimi ohrožena výchova jeho spolužáků, jejich bezpečnost a zdraví. Narušuje kolektiv třídy, školy, kazí a ničí pracovní podmínky pro vyučování a pro výchovu mimo vyučování. Zpravidla žák, přes předchozí opatření k posílení kázně, záměrně narušuje hrubým způsobem výchovně vzdělávací činnost školy, hrubě ohrožuje své okolí, dopouští se mravních poklesků a nereaguje na předchozí opatření k posílení kázně.</w:t>
      </w:r>
    </w:p>
    <w:p w:rsidR="00C00669" w:rsidRDefault="00C00669" w:rsidP="00C00669">
      <w:pPr>
        <w:pStyle w:val="MojenormalTNR12"/>
      </w:pPr>
    </w:p>
    <w:p w:rsidR="00144900" w:rsidRDefault="00342FAC" w:rsidP="007E1A7D">
      <w:pPr>
        <w:pStyle w:val="MojenormalTNR12"/>
        <w:numPr>
          <w:ilvl w:val="0"/>
          <w:numId w:val="6"/>
        </w:numPr>
      </w:pPr>
      <w:r>
        <w:lastRenderedPageBreak/>
        <w:t xml:space="preserve">Kritériem pro klasifikaci chování je dodržování pravidel slušného chování a řádu školy během klasifikačního období. Při klasifikaci chování se přihlíží k věku, morální </w:t>
      </w:r>
      <w:r w:rsidR="00144900">
        <w:br/>
      </w:r>
      <w:r>
        <w:t>a rozumové vyspělosti žáka. Škola hodnotí a klasifikuje žáky především za jejich chování ve škole, ale ve vážných případech přihlíží k chování i mimo školu, jedná-li se o případy, jejichž projednávání se škola přímo účastní</w:t>
      </w:r>
      <w:r w:rsidR="00144900">
        <w:t xml:space="preserve"> a které mají vztah</w:t>
      </w:r>
      <w:r w:rsidR="001627E0">
        <w:t xml:space="preserve"> </w:t>
      </w:r>
      <w:r w:rsidR="00144900">
        <w:t>ke vzdělávání</w:t>
      </w:r>
      <w:r>
        <w:t>.</w:t>
      </w:r>
    </w:p>
    <w:p w:rsidR="00342FAC" w:rsidRDefault="00342FAC" w:rsidP="007E1A7D">
      <w:pPr>
        <w:pStyle w:val="MojenormalTNR12"/>
        <w:numPr>
          <w:ilvl w:val="0"/>
          <w:numId w:val="6"/>
        </w:numPr>
      </w:pPr>
      <w:r>
        <w:t>Klasifikaci chování žáků navrhuje třídní učitel po projednání s učiteli, kteří ve třídě vyučují, a s ostatními vyučujícími a rozhodne o ní ředitel po projednání v pedagogické radě. Všichni členové pedagogické rady mají právo podat návrh na projednání přestupků v chování žáků (pokud tak neučinil třídní učitel) a vyjádřit svůj názor na projednávané případy porušení kázně a řádu školy.</w:t>
      </w:r>
    </w:p>
    <w:p w:rsidR="00342FAC" w:rsidRDefault="00144900" w:rsidP="00144900">
      <w:pPr>
        <w:pStyle w:val="Mjnadpis2"/>
      </w:pPr>
      <w:bookmarkStart w:id="9" w:name="_Toc430600647"/>
      <w:r>
        <w:t>Celkové hodnocení žáka na vysvědčení</w:t>
      </w:r>
      <w:bookmarkEnd w:id="9"/>
    </w:p>
    <w:p w:rsidR="00342FAC" w:rsidRDefault="00342FAC" w:rsidP="00342FAC">
      <w:pPr>
        <w:pStyle w:val="MojenormalTNR12"/>
      </w:pPr>
      <w:r>
        <w:rPr>
          <w:b/>
          <w:bCs/>
        </w:rPr>
        <w:t>Celkové hodnocení žáka</w:t>
      </w:r>
      <w:r>
        <w:t xml:space="preserve"> se na vysvědčení vyjadřuje stupni: </w:t>
      </w:r>
    </w:p>
    <w:p w:rsidR="00144900" w:rsidRDefault="00144900" w:rsidP="00342FAC">
      <w:pPr>
        <w:pStyle w:val="MojenormalTNR12"/>
        <w:rPr>
          <w:b/>
        </w:rPr>
      </w:pPr>
    </w:p>
    <w:p w:rsidR="00342FAC" w:rsidRDefault="00342FAC" w:rsidP="00342FAC">
      <w:pPr>
        <w:pStyle w:val="MojenormalTNR12"/>
      </w:pPr>
      <w:r>
        <w:rPr>
          <w:b/>
        </w:rPr>
        <w:t>prospěl(a) s</w:t>
      </w:r>
      <w:r w:rsidR="00144900">
        <w:rPr>
          <w:b/>
        </w:rPr>
        <w:t> </w:t>
      </w:r>
      <w:r>
        <w:rPr>
          <w:b/>
        </w:rPr>
        <w:t>vyznamenáním</w:t>
      </w:r>
      <w:r w:rsidR="00144900">
        <w:rPr>
          <w:b/>
        </w:rPr>
        <w:t xml:space="preserve"> </w:t>
      </w:r>
      <w:r w:rsidR="00C00669">
        <w:rPr>
          <w:b/>
        </w:rPr>
        <w:t>–</w:t>
      </w:r>
      <w:r w:rsidR="00144900">
        <w:rPr>
          <w:b/>
        </w:rPr>
        <w:t xml:space="preserve"> </w:t>
      </w:r>
      <w:r w:rsidR="00C00669">
        <w:t>žák je hodnocen tímto stupněm</w:t>
      </w:r>
      <w:r w:rsidR="00C00669" w:rsidRPr="00C00669">
        <w:t>, není-li v žádném z povinných předmětů stanovených školním vzdělávacím programem hodnocen na vysvědčení stupněm prospěchu horším než 2 - chvalitebný, průměr stupňů prospěchu ze všech povinných předmětů stanovených školním vzdělávacím programem není vyšší než 1,5 a jeho chování je hodnoceno stupněm velmi dobré; v případě použití slovního hodnocení nebo kombinace slovního hodnocení a klasifikace postupuje škola podle pravidel hodnocení žáků podle § 14 odst. 2</w:t>
      </w:r>
      <w:r w:rsidR="00C00669">
        <w:t xml:space="preserve"> vyhlášky o základním vzdělávání.</w:t>
      </w:r>
    </w:p>
    <w:p w:rsidR="00C00669" w:rsidRPr="00C00669" w:rsidRDefault="00C00669" w:rsidP="00C00669">
      <w:pPr>
        <w:pStyle w:val="MojenormalTNR12"/>
      </w:pPr>
    </w:p>
    <w:p w:rsidR="00C00669" w:rsidRPr="00C00669" w:rsidRDefault="00342FAC" w:rsidP="00C00669">
      <w:pPr>
        <w:pStyle w:val="MojenormalTNR12"/>
      </w:pPr>
      <w:r w:rsidRPr="00C00669">
        <w:rPr>
          <w:b/>
        </w:rPr>
        <w:t>prospěl(a)</w:t>
      </w:r>
      <w:r w:rsidRPr="00C00669">
        <w:t xml:space="preserve"> </w:t>
      </w:r>
      <w:r w:rsidR="00C00669" w:rsidRPr="00C00669">
        <w:t xml:space="preserve"> - </w:t>
      </w:r>
      <w:r w:rsidR="00C00669">
        <w:t>ž</w:t>
      </w:r>
      <w:r w:rsidR="00C00669" w:rsidRPr="00C00669">
        <w:t>ák je hodnocen tímto stupněm, není-li v žádném z povinných předmětů stanovených školním vzdělávacím programem hodnocen na vysvědčení stupněm prospěchu 5 - nedostatečný nebo o</w:t>
      </w:r>
      <w:r w:rsidR="00C00669">
        <w:t>dpovídajícím slovním hodnocením.</w:t>
      </w:r>
    </w:p>
    <w:p w:rsidR="00C00669" w:rsidRDefault="00C00669" w:rsidP="00C00669">
      <w:pPr>
        <w:pStyle w:val="MojenormalTNR12"/>
        <w:rPr>
          <w:color w:val="0000FF"/>
          <w:sz w:val="27"/>
          <w:szCs w:val="27"/>
          <w:shd w:val="clear" w:color="auto" w:fill="FFFFFF"/>
        </w:rPr>
      </w:pPr>
    </w:p>
    <w:p w:rsidR="00C00669" w:rsidRDefault="00342FAC" w:rsidP="00C00669">
      <w:pPr>
        <w:pStyle w:val="MojenormalTNR12"/>
      </w:pPr>
      <w:r>
        <w:rPr>
          <w:b/>
        </w:rPr>
        <w:t>neprospěl(a)</w:t>
      </w:r>
      <w:r w:rsidR="00C00669">
        <w:rPr>
          <w:b/>
        </w:rPr>
        <w:t xml:space="preserve"> – </w:t>
      </w:r>
      <w:r w:rsidR="00C00669" w:rsidRPr="00C00669">
        <w:t>žák je hodnocen tímto stupněm</w:t>
      </w:r>
      <w:r w:rsidR="00C00669">
        <w:rPr>
          <w:b/>
        </w:rPr>
        <w:t xml:space="preserve">, </w:t>
      </w:r>
      <w:r w:rsidR="00C00669" w:rsidRPr="00C00669">
        <w:t xml:space="preserve">je-li v některém z povinných předmětů stanovených školním vzdělávacím programem hodnocen na vysvědčení stupněm prospěchu </w:t>
      </w:r>
      <w:r w:rsidR="00C00669">
        <w:br/>
      </w:r>
      <w:r w:rsidR="00C00669" w:rsidRPr="00C00669">
        <w:t xml:space="preserve">5 - nedostatečný nebo odpovídajícím slovním hodnocením nebo není-li z něho hodnocen </w:t>
      </w:r>
      <w:r w:rsidR="00C00669">
        <w:br/>
      </w:r>
      <w:r w:rsidR="00C00669" w:rsidRPr="00C00669">
        <w:t>na konci druhého pololet</w:t>
      </w:r>
      <w:r w:rsidR="00C00669">
        <w:t>í.</w:t>
      </w:r>
    </w:p>
    <w:p w:rsidR="00C00669" w:rsidRPr="00C00669" w:rsidRDefault="00C00669" w:rsidP="00C00669">
      <w:pPr>
        <w:pStyle w:val="MojenormalTNR12"/>
      </w:pPr>
    </w:p>
    <w:p w:rsidR="00342FAC" w:rsidRDefault="00342FAC" w:rsidP="00342FAC">
      <w:pPr>
        <w:pStyle w:val="MojenormalTNR12"/>
        <w:rPr>
          <w:b/>
        </w:rPr>
      </w:pPr>
      <w:r>
        <w:rPr>
          <w:b/>
        </w:rPr>
        <w:lastRenderedPageBreak/>
        <w:t>nehodnocen(a)</w:t>
      </w:r>
      <w:r w:rsidR="00C00669">
        <w:rPr>
          <w:b/>
        </w:rPr>
        <w:t xml:space="preserve"> – </w:t>
      </w:r>
      <w:r w:rsidR="00C00669" w:rsidRPr="00C00669">
        <w:t>žák je hodnocen tímto stupněm</w:t>
      </w:r>
      <w:r w:rsidR="00C00669">
        <w:t>,</w:t>
      </w:r>
      <w:r w:rsidR="00C00669" w:rsidRPr="00C00669">
        <w:t xml:space="preserve"> není-li možné žáka hodnotit z některého </w:t>
      </w:r>
      <w:r w:rsidR="00C00669">
        <w:br/>
      </w:r>
      <w:r w:rsidR="00C00669" w:rsidRPr="00C00669">
        <w:t>z povinných předmětů stanovených školním vzdělávacím programem na konci prvního pololetí.</w:t>
      </w:r>
    </w:p>
    <w:p w:rsidR="00342FAC" w:rsidRDefault="00342FAC" w:rsidP="00342FAC">
      <w:pPr>
        <w:pStyle w:val="MojenormalTNR12"/>
      </w:pPr>
    </w:p>
    <w:p w:rsidR="00C00669" w:rsidRDefault="00342FAC" w:rsidP="007E1A7D">
      <w:pPr>
        <w:pStyle w:val="MojenormalTNR12"/>
        <w:numPr>
          <w:ilvl w:val="0"/>
          <w:numId w:val="8"/>
        </w:numPr>
      </w:pPr>
      <w:r>
        <w:t xml:space="preserve">Při hodnocení prospěchu klasifikačními stupni se celkový průměrný prospěch vypočítá </w:t>
      </w:r>
      <w:r w:rsidR="00C00669">
        <w:br/>
      </w:r>
      <w:r>
        <w:t>ze všech povinných předmětů hodnocených na vysvědčení stupni prospěchu. Za povinný se přitom považuje i volitelný předmět uvád</w:t>
      </w:r>
      <w:r w:rsidR="00C00669">
        <w:t>ěný na první straně vysvědčení.</w:t>
      </w:r>
    </w:p>
    <w:p w:rsidR="00342FAC" w:rsidRDefault="00342FAC" w:rsidP="007E1A7D">
      <w:pPr>
        <w:pStyle w:val="MojenormalTNR12"/>
        <w:numPr>
          <w:ilvl w:val="0"/>
          <w:numId w:val="8"/>
        </w:numPr>
      </w:pPr>
      <w:r w:rsidRPr="00C00669">
        <w:rPr>
          <w:b/>
          <w:bCs/>
        </w:rPr>
        <w:t xml:space="preserve">Výsledky práce v zájmových útvarech </w:t>
      </w:r>
      <w:r>
        <w:t xml:space="preserve">organizovaných </w:t>
      </w:r>
      <w:r w:rsidR="00C00669">
        <w:t xml:space="preserve">školou, </w:t>
      </w:r>
      <w:r>
        <w:t xml:space="preserve">školní družinou </w:t>
      </w:r>
      <w:r w:rsidR="00C00669">
        <w:br/>
      </w:r>
      <w:r>
        <w:t>a organizovaných v doplňkové činnosti se neklasifikují, jejich hodnocení se na vysvědčení nepíše. Vedoucím kroužků se doporučuje vydat pochvalné diplomy.</w:t>
      </w:r>
    </w:p>
    <w:p w:rsidR="00342FAC" w:rsidRDefault="00342FAC" w:rsidP="00C00669">
      <w:pPr>
        <w:pStyle w:val="Mjnadpis1"/>
      </w:pPr>
      <w:bookmarkStart w:id="10" w:name="_Toc430600648"/>
      <w:r>
        <w:t>Zásady pro používání slovního hodnocení a jeho kritéria</w:t>
      </w:r>
      <w:bookmarkEnd w:id="10"/>
    </w:p>
    <w:p w:rsidR="00C00669" w:rsidRDefault="00342FAC" w:rsidP="007E1A7D">
      <w:pPr>
        <w:pStyle w:val="MojenormalTNR12"/>
        <w:numPr>
          <w:ilvl w:val="0"/>
          <w:numId w:val="9"/>
        </w:numPr>
      </w:pPr>
      <w:r>
        <w:t xml:space="preserve">Smyslem slovního hodnocení je odstranění případného stresu žáka z klasického hodnocení výkonu žáka známkou, úsilí o jeho spoluúčast při hodnocení a dovedení žáka k sebehodnocení. </w:t>
      </w:r>
    </w:p>
    <w:p w:rsidR="00C00669" w:rsidRDefault="00342FAC" w:rsidP="007E1A7D">
      <w:pPr>
        <w:pStyle w:val="MojenormalTNR12"/>
        <w:numPr>
          <w:ilvl w:val="0"/>
          <w:numId w:val="9"/>
        </w:numPr>
      </w:pPr>
      <w:r>
        <w:t>Pro hodnocení výsledků vzdělávání žáka v jednotlivých povinných a nepovinných předmětech stanovených školním vzdělávacím programem je možno na žádost zákonného zástupce žáka použít ve všech nebo jen v některých předmětech slovního hodnocení. Žádost o slovní hodnocení předloží zákonný zástupce žáka prostřednictvím třídního učitele řediteli školy, který po poradě s třídním učitelem a vyučujícími jednotlivých předmětů rozhodne o jejím schválení.</w:t>
      </w:r>
      <w:r w:rsidR="001627E0">
        <w:t xml:space="preserve"> </w:t>
      </w:r>
      <w:r w:rsidR="00C00669">
        <w:t>Jedná se zejména o žáky se specifickými vzdělávacími potřebami integrované v běžných třídách.</w:t>
      </w:r>
    </w:p>
    <w:p w:rsidR="00FE304A" w:rsidRDefault="00FE304A" w:rsidP="007E1A7D">
      <w:pPr>
        <w:pStyle w:val="MojenormalTNR12"/>
        <w:numPr>
          <w:ilvl w:val="0"/>
          <w:numId w:val="9"/>
        </w:numPr>
      </w:pPr>
      <w:r w:rsidRPr="00FE304A">
        <w:t xml:space="preserve">Při použití slovního hodnocení se výsledky vzdělávání žáka v jednotlivých povinných </w:t>
      </w:r>
      <w:r>
        <w:br/>
      </w:r>
      <w:r w:rsidRPr="00FE304A">
        <w:t xml:space="preserve">a nepovinných předmětech stanovených školním vzdělávacím programem hodnotí tak, aby byla zřejmá úroveň vzdělání žáka, které dosáhl zejména ve vztahu k očekávaným výstupům jednotlivých předmětů školního vzdělávacího programu, ke svým vzdělávacím a osobnostním předpokladům a věku. </w:t>
      </w:r>
    </w:p>
    <w:p w:rsidR="00FE304A" w:rsidRDefault="00FE304A" w:rsidP="007E1A7D">
      <w:pPr>
        <w:pStyle w:val="MojenormalTNR12"/>
        <w:numPr>
          <w:ilvl w:val="0"/>
          <w:numId w:val="9"/>
        </w:numPr>
      </w:pPr>
      <w:r w:rsidRPr="00FE304A">
        <w:t xml:space="preserve">Slovní hodnocení zahrnuje posouzení výsledků vzdělávání žáka v jejich vývoji, ohodnocení přístupu žáka ke vzdělávání i v souvislostech, které ovlivňují jeho výkon, </w:t>
      </w:r>
      <w:r>
        <w:br/>
      </w:r>
      <w:r w:rsidRPr="00FE304A">
        <w:t xml:space="preserve">a naznačení dalšího rozvoje žáka; obsahuje také zdůvodnění a doporučení, jak předcházet případným neúspěchům žáka a jak je překonávat. </w:t>
      </w:r>
    </w:p>
    <w:p w:rsidR="00FE304A" w:rsidRDefault="00FE304A" w:rsidP="007E1A7D">
      <w:pPr>
        <w:pStyle w:val="MojenormalTNR12"/>
        <w:numPr>
          <w:ilvl w:val="0"/>
          <w:numId w:val="9"/>
        </w:numPr>
      </w:pPr>
      <w:r w:rsidRPr="00FE304A">
        <w:lastRenderedPageBreak/>
        <w:t xml:space="preserve">Výsledky vzdělávání žáka na konci prvního pololetí lze hodnotit souhrnně za všechny předměty. </w:t>
      </w:r>
    </w:p>
    <w:p w:rsidR="00FE304A" w:rsidRDefault="00FE304A" w:rsidP="007E1A7D">
      <w:pPr>
        <w:pStyle w:val="MojenormalTNR12"/>
        <w:numPr>
          <w:ilvl w:val="0"/>
          <w:numId w:val="9"/>
        </w:numPr>
      </w:pPr>
      <w:r w:rsidRPr="00FE304A">
        <w:t>Slovní hodnocení lze použít i pro hodnocení chování žáka.</w:t>
      </w:r>
    </w:p>
    <w:p w:rsidR="00FE304A" w:rsidRDefault="00342FAC" w:rsidP="007E1A7D">
      <w:pPr>
        <w:pStyle w:val="MojenormalTNR12"/>
        <w:numPr>
          <w:ilvl w:val="0"/>
          <w:numId w:val="9"/>
        </w:numPr>
      </w:pPr>
      <w:r>
        <w:t xml:space="preserve">Kritériem pro hodnocení výsledků vzdělávání žáka je porovnání výsledků žáka s očekávanými výstupy formulovanými v učebních osnovách jednotlivých předmětů školního vzdělávacího programu. </w:t>
      </w:r>
    </w:p>
    <w:p w:rsidR="00FE304A" w:rsidRDefault="00342FAC" w:rsidP="007E1A7D">
      <w:pPr>
        <w:pStyle w:val="MojenormalTNR12"/>
        <w:numPr>
          <w:ilvl w:val="0"/>
          <w:numId w:val="9"/>
        </w:numPr>
      </w:pPr>
      <w:r>
        <w:t xml:space="preserve">V naukových předmětech je hodnocena kvalita vědomostí a znalostí, samostatného myšlení, dovedností a návyků, tvůrčího přístupu a zájmu. </w:t>
      </w:r>
    </w:p>
    <w:p w:rsidR="00FE304A" w:rsidRDefault="00342FAC" w:rsidP="007E1A7D">
      <w:pPr>
        <w:pStyle w:val="MojenormalTNR12"/>
        <w:numPr>
          <w:ilvl w:val="0"/>
          <w:numId w:val="9"/>
        </w:numPr>
      </w:pPr>
      <w:r>
        <w:t>V předmětech s převahou výchovného zaměření je hodnocena především dovednost, tvořivost, aktivita a tvůrčí schopnosti žáka.</w:t>
      </w:r>
    </w:p>
    <w:p w:rsidR="00FE304A" w:rsidRDefault="00342FAC" w:rsidP="007E1A7D">
      <w:pPr>
        <w:pStyle w:val="MojenormalTNR12"/>
        <w:numPr>
          <w:ilvl w:val="0"/>
          <w:numId w:val="9"/>
        </w:numPr>
      </w:pPr>
      <w:r>
        <w:t xml:space="preserve">Pro zápis širšího slovního hodnocení se používají speciální tiskopisy vysvědčení. Pořadí hodnocených předmětů odpovídá pořadí na klasickém formuláři vysvědčení. Kopie vysvědčení se slovním hodnocením se zakládá do katalogového listu žáka. </w:t>
      </w:r>
    </w:p>
    <w:p w:rsidR="00342FAC" w:rsidRDefault="00342FAC" w:rsidP="007E1A7D">
      <w:pPr>
        <w:pStyle w:val="MojenormalTNR12"/>
        <w:numPr>
          <w:ilvl w:val="0"/>
          <w:numId w:val="9"/>
        </w:numPr>
      </w:pPr>
      <w:r>
        <w:t>Jakmile žák překoná nejvýraznější obtíže, je vhodné postupně přecházet k běžné klasifikaci s přihlédnutím ke specifické poruše žáka.</w:t>
      </w:r>
    </w:p>
    <w:p w:rsidR="00342FAC" w:rsidRDefault="00342FAC" w:rsidP="00FE304A">
      <w:pPr>
        <w:pStyle w:val="Mjnadpis2"/>
      </w:pPr>
      <w:bookmarkStart w:id="11" w:name="_Toc430600649"/>
      <w:r>
        <w:t>Zásady pro stanovení celkového hodnocení žáka na vysvědčení v případě použití slovního hodnocení nebo kombinace slovního hodnocení a klasifikace</w:t>
      </w:r>
      <w:bookmarkEnd w:id="11"/>
    </w:p>
    <w:p w:rsidR="00342FAC" w:rsidRDefault="00342FAC" w:rsidP="007E1A7D">
      <w:pPr>
        <w:pStyle w:val="MojenormalTNR12"/>
        <w:numPr>
          <w:ilvl w:val="0"/>
          <w:numId w:val="10"/>
        </w:numPr>
      </w:pPr>
      <w:r>
        <w:t>Celkové hodnocení žáka se na vysvědčení vyjadřuje stupni prospěl(a) s vyznamenáním, prospěl(a), neprosp</w:t>
      </w:r>
      <w:r w:rsidR="00FE304A">
        <w:t>ěl(a), nehodnocen(a) – viz čl. 4.4.</w:t>
      </w:r>
      <w:r>
        <w:t xml:space="preserve"> těchto Pravidel.</w:t>
      </w:r>
    </w:p>
    <w:p w:rsidR="00342FAC" w:rsidRDefault="00FE304A" w:rsidP="007E1A7D">
      <w:pPr>
        <w:pStyle w:val="MojenormalTNR12"/>
        <w:numPr>
          <w:ilvl w:val="0"/>
          <w:numId w:val="10"/>
        </w:numPr>
      </w:pPr>
      <w:r>
        <w:t xml:space="preserve">V případě, že škola převádí slovní hodnocení do klasifikace nebo klasifikaci do slovního hodnocení a to zejména v případě přestupu žáka na školu, která hodnotí odlišným způsobem, a to na žádost této školy nebo zákonného zástupce žáka, rovněž v případě, že škola převádí slovní hodnocení pro účely přijímacího řízení ke střednímu vzdělávání do klasifikace, platí pro převod slovního hodnocení do </w:t>
      </w:r>
      <w:proofErr w:type="spellStart"/>
      <w:r>
        <w:t>klasifikacenásledující</w:t>
      </w:r>
      <w:proofErr w:type="spellEnd"/>
      <w:r>
        <w:t xml:space="preserve"> zásady:</w:t>
      </w:r>
    </w:p>
    <w:p w:rsidR="00FE304A" w:rsidRDefault="00FE304A" w:rsidP="00FE304A">
      <w:pPr>
        <w:pStyle w:val="MojenormalTNR12"/>
        <w:ind w:left="360"/>
      </w:pPr>
    </w:p>
    <w:p w:rsidR="00342FAC" w:rsidRDefault="00342FAC" w:rsidP="00342FAC">
      <w:pPr>
        <w:pStyle w:val="MojenormalTNR12"/>
      </w:pPr>
    </w:p>
    <w:p w:rsidR="00D41551" w:rsidRDefault="00D41551" w:rsidP="00342FAC">
      <w:pPr>
        <w:pStyle w:val="MojenormalTNR12"/>
      </w:pPr>
    </w:p>
    <w:p w:rsidR="00D41551" w:rsidRDefault="00D41551" w:rsidP="00342FAC">
      <w:pPr>
        <w:pStyle w:val="MojenormalTNR12"/>
      </w:pPr>
    </w:p>
    <w:p w:rsidR="00D41551" w:rsidRDefault="00D41551" w:rsidP="00342FAC">
      <w:pPr>
        <w:pStyle w:val="MojenormalTNR12"/>
      </w:pPr>
    </w:p>
    <w:p w:rsidR="00D41551" w:rsidRDefault="00D41551" w:rsidP="00342FAC">
      <w:pPr>
        <w:pStyle w:val="MojenormalTNR12"/>
      </w:pPr>
    </w:p>
    <w:tbl>
      <w:tblPr>
        <w:tblW w:w="0" w:type="auto"/>
        <w:tblInd w:w="443" w:type="dxa"/>
        <w:tblLayout w:type="fixed"/>
        <w:tblLook w:val="0000" w:firstRow="0" w:lastRow="0" w:firstColumn="0" w:lastColumn="0" w:noHBand="0" w:noVBand="0"/>
      </w:tblPr>
      <w:tblGrid>
        <w:gridCol w:w="1643"/>
        <w:gridCol w:w="6869"/>
      </w:tblGrid>
      <w:tr w:rsidR="00342FAC" w:rsidTr="00326EBF">
        <w:trPr>
          <w:cantSplit/>
          <w:trHeight w:val="414"/>
        </w:trPr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2FAC" w:rsidRDefault="00342FAC" w:rsidP="00342FAC">
            <w:pPr>
              <w:pStyle w:val="MojenormalTNR12"/>
              <w:rPr>
                <w:b/>
              </w:rPr>
            </w:pPr>
            <w:r>
              <w:rPr>
                <w:b/>
              </w:rPr>
              <w:lastRenderedPageBreak/>
              <w:t>Žák/</w:t>
            </w:r>
            <w:proofErr w:type="spellStart"/>
            <w:r>
              <w:rPr>
                <w:b/>
              </w:rPr>
              <w:t>yně</w:t>
            </w:r>
            <w:proofErr w:type="spellEnd"/>
            <w:r>
              <w:rPr>
                <w:b/>
              </w:rPr>
              <w:t xml:space="preserve"> odpovídá stupni prospěchu</w:t>
            </w:r>
          </w:p>
        </w:tc>
        <w:tc>
          <w:tcPr>
            <w:tcW w:w="6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FAC" w:rsidRDefault="00342FAC" w:rsidP="00342FAC">
            <w:pPr>
              <w:pStyle w:val="MojenormalTNR12"/>
              <w:rPr>
                <w:b/>
              </w:rPr>
            </w:pPr>
            <w:r>
              <w:rPr>
                <w:b/>
              </w:rPr>
              <w:t>v případě, že:</w:t>
            </w:r>
          </w:p>
        </w:tc>
      </w:tr>
      <w:tr w:rsidR="00342FAC" w:rsidTr="00326EBF">
        <w:trPr>
          <w:cantSplit/>
          <w:trHeight w:val="414"/>
        </w:trPr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2FAC" w:rsidRDefault="00342FAC" w:rsidP="00342FAC">
            <w:pPr>
              <w:pStyle w:val="MojenormalTNR12"/>
              <w:rPr>
                <w:b/>
              </w:rPr>
            </w:pPr>
            <w:r>
              <w:rPr>
                <w:b/>
              </w:rPr>
              <w:t>výborný</w:t>
            </w:r>
          </w:p>
        </w:tc>
        <w:tc>
          <w:tcPr>
            <w:tcW w:w="6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FAC" w:rsidRDefault="00342FAC" w:rsidP="00342FAC">
            <w:pPr>
              <w:pStyle w:val="MojenormalTNR12"/>
            </w:pPr>
            <w:r>
              <w:t xml:space="preserve">učivo předepsané osnovami </w:t>
            </w:r>
            <w:r>
              <w:rPr>
                <w:b/>
              </w:rPr>
              <w:t>bezpečně ovládá</w:t>
            </w:r>
            <w:r>
              <w:t xml:space="preserve">, vyjadřuje se poměrně přesně a výstižně, spolehlivě a uvědoměle užívá vědomostí </w:t>
            </w:r>
            <w:r>
              <w:br/>
              <w:t xml:space="preserve">a dovedností, pracuje samostatně, iniciativně, přesně a s jistotou, </w:t>
            </w:r>
            <w:r w:rsidR="00FE304A">
              <w:br/>
            </w:r>
            <w:r>
              <w:t>je aktivní, pracuje svědomitě a se zájmem, je pohotový(á), bystrý(á), dobře chápe souvislosti</w:t>
            </w:r>
          </w:p>
        </w:tc>
      </w:tr>
      <w:tr w:rsidR="00342FAC" w:rsidTr="00326EBF">
        <w:trPr>
          <w:cantSplit/>
          <w:trHeight w:val="414"/>
        </w:trPr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2FAC" w:rsidRDefault="00342FAC" w:rsidP="00342FAC">
            <w:pPr>
              <w:pStyle w:val="MojenormalTNR12"/>
              <w:rPr>
                <w:b/>
              </w:rPr>
            </w:pPr>
            <w:r>
              <w:rPr>
                <w:b/>
              </w:rPr>
              <w:t>chvalitebný</w:t>
            </w:r>
          </w:p>
        </w:tc>
        <w:tc>
          <w:tcPr>
            <w:tcW w:w="6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FAC" w:rsidRDefault="00342FAC" w:rsidP="00342FAC">
            <w:pPr>
              <w:pStyle w:val="MojenormalTNR12"/>
            </w:pPr>
            <w:r>
              <w:t xml:space="preserve">učivo </w:t>
            </w:r>
            <w:r>
              <w:rPr>
                <w:b/>
              </w:rPr>
              <w:t>ovládá</w:t>
            </w:r>
            <w:r>
              <w:t xml:space="preserve">, uvažuje celkem samostatně, své myšlenky vyjadřuje celkem výstižně, dovede používat své vědomosti a dovednosti, </w:t>
            </w:r>
            <w:r w:rsidR="00FE304A">
              <w:br/>
            </w:r>
            <w:r>
              <w:t>při řešení úkolů se dopouští malých, nepříliš častých chyb, pracuje pečlivě a svědomitě</w:t>
            </w:r>
          </w:p>
        </w:tc>
      </w:tr>
      <w:tr w:rsidR="00342FAC" w:rsidTr="00326EBF">
        <w:trPr>
          <w:cantSplit/>
          <w:trHeight w:val="414"/>
        </w:trPr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2FAC" w:rsidRDefault="00342FAC" w:rsidP="00342FAC">
            <w:pPr>
              <w:pStyle w:val="MojenormalTNR12"/>
              <w:rPr>
                <w:b/>
              </w:rPr>
            </w:pPr>
            <w:r>
              <w:rPr>
                <w:b/>
              </w:rPr>
              <w:t xml:space="preserve">dobrý               </w:t>
            </w:r>
          </w:p>
        </w:tc>
        <w:tc>
          <w:tcPr>
            <w:tcW w:w="6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FAC" w:rsidRDefault="00342FAC" w:rsidP="00342FAC">
            <w:pPr>
              <w:pStyle w:val="MojenormalTNR12"/>
            </w:pPr>
            <w:r>
              <w:t xml:space="preserve">učivo </w:t>
            </w:r>
            <w:r>
              <w:rPr>
                <w:b/>
              </w:rPr>
              <w:t>v podstatě</w:t>
            </w:r>
            <w:r>
              <w:t xml:space="preserve"> </w:t>
            </w:r>
            <w:r>
              <w:rPr>
                <w:b/>
              </w:rPr>
              <w:t>ovládá</w:t>
            </w:r>
            <w:r>
              <w:t>, má menší samostatnost v myšlení, dovede se dosti přesně vyjádřit, své vědomosti a dovednosti užívá za pomoci učitele, s touto pomocí nedostatky překonává a chyby odstraňuje, v učení a v práci nepotřebuje větších podnětů</w:t>
            </w:r>
          </w:p>
        </w:tc>
      </w:tr>
      <w:tr w:rsidR="00342FAC" w:rsidTr="00326EBF">
        <w:trPr>
          <w:cantSplit/>
          <w:trHeight w:val="414"/>
        </w:trPr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2FAC" w:rsidRDefault="00342FAC" w:rsidP="00342FAC">
            <w:pPr>
              <w:pStyle w:val="MojenormalTNR12"/>
              <w:rPr>
                <w:b/>
              </w:rPr>
            </w:pPr>
            <w:r>
              <w:rPr>
                <w:b/>
              </w:rPr>
              <w:t>dostatečný</w:t>
            </w:r>
          </w:p>
        </w:tc>
        <w:tc>
          <w:tcPr>
            <w:tcW w:w="6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FAC" w:rsidRDefault="00342FAC" w:rsidP="00342FAC">
            <w:pPr>
              <w:pStyle w:val="MojenormalTNR12"/>
            </w:pPr>
            <w:r>
              <w:rPr>
                <w:b/>
              </w:rPr>
              <w:t>ovládá</w:t>
            </w:r>
            <w:r>
              <w:t xml:space="preserve"> učivo jen částečně, ve vědomostech a dovednostech jsou nedostatky, myslí nesamostatně, vyjadřuje se </w:t>
            </w:r>
            <w:r>
              <w:rPr>
                <w:b/>
              </w:rPr>
              <w:t>s obtížemi</w:t>
            </w:r>
            <w:r>
              <w:t xml:space="preserve"> a nepřesně, je třeba naváděcích otázek, dělá podstatné chyby, které nesnadno překonává, má malý zájem o učení, potřebuje stálou pomoc, motivaci a povzbuzování</w:t>
            </w:r>
          </w:p>
        </w:tc>
      </w:tr>
      <w:tr w:rsidR="00342FAC" w:rsidTr="00326EBF">
        <w:trPr>
          <w:cantSplit/>
          <w:trHeight w:val="414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2FAC" w:rsidRDefault="00342FAC" w:rsidP="00342FAC">
            <w:pPr>
              <w:pStyle w:val="MojenormalTNR12"/>
              <w:rPr>
                <w:b/>
              </w:rPr>
            </w:pPr>
            <w:r>
              <w:rPr>
                <w:b/>
              </w:rPr>
              <w:t>nedostatečný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FAC" w:rsidRDefault="00342FAC" w:rsidP="00342FAC">
            <w:pPr>
              <w:pStyle w:val="MojenormalTNR12"/>
            </w:pPr>
            <w:r>
              <w:t xml:space="preserve">učivo </w:t>
            </w:r>
            <w:r>
              <w:rPr>
                <w:b/>
              </w:rPr>
              <w:t>neovládá</w:t>
            </w:r>
            <w:r>
              <w:t>, odpovídá nesprávně, nepomáhají ani naváděcí otázky, praktické úkoly nedokáže splnit ani za pomoci učitele, veškerá pomoc a pobízení jsou zatím neúčinné</w:t>
            </w:r>
          </w:p>
        </w:tc>
      </w:tr>
    </w:tbl>
    <w:p w:rsidR="00D41551" w:rsidRDefault="00D41551" w:rsidP="00342FAC">
      <w:pPr>
        <w:pStyle w:val="MojenormalTNR12"/>
      </w:pPr>
    </w:p>
    <w:p w:rsidR="00342FAC" w:rsidRDefault="00342FAC" w:rsidP="00342FAC">
      <w:pPr>
        <w:pStyle w:val="MojenormalTNR12"/>
      </w:pPr>
      <w:r>
        <w:t>Tučně vytištěné části slovního hodnocení lze použít pro slovní hodnocení žáka na běžném formuláři vysvědčení, do katalogového listu žáka je v poznámce nutno vysvětlit, kterému klasifikačnímu stupni hodnocení odpovídá (pro případ přechodu žáka na jinou školu).</w:t>
      </w:r>
    </w:p>
    <w:p w:rsidR="00FE304A" w:rsidRDefault="00FE304A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342FAC" w:rsidRDefault="00342FAC" w:rsidP="00FE304A">
      <w:pPr>
        <w:pStyle w:val="Mjnadpis1"/>
      </w:pPr>
      <w:bookmarkStart w:id="12" w:name="_Toc430600650"/>
      <w:r>
        <w:lastRenderedPageBreak/>
        <w:t>Způsob získávání podkladů pro hodnocení</w:t>
      </w:r>
      <w:bookmarkEnd w:id="12"/>
    </w:p>
    <w:p w:rsidR="00FE304A" w:rsidRDefault="00342FAC" w:rsidP="007E1A7D">
      <w:pPr>
        <w:pStyle w:val="MojenormalTNR12"/>
        <w:numPr>
          <w:ilvl w:val="0"/>
          <w:numId w:val="11"/>
        </w:numPr>
      </w:pPr>
      <w:r>
        <w:t>Podklady pro hodnocení získávají vyučující zejména:</w:t>
      </w:r>
    </w:p>
    <w:p w:rsidR="00FE304A" w:rsidRDefault="00342FAC" w:rsidP="007E1A7D">
      <w:pPr>
        <w:pStyle w:val="MojenormalTNR12"/>
        <w:numPr>
          <w:ilvl w:val="0"/>
          <w:numId w:val="12"/>
        </w:numPr>
      </w:pPr>
      <w:r>
        <w:t>soustavným diagnostickým pozorováním žáka</w:t>
      </w:r>
    </w:p>
    <w:p w:rsidR="00FE304A" w:rsidRDefault="00342FAC" w:rsidP="007E1A7D">
      <w:pPr>
        <w:pStyle w:val="MojenormalTNR12"/>
        <w:numPr>
          <w:ilvl w:val="0"/>
          <w:numId w:val="12"/>
        </w:numPr>
      </w:pPr>
      <w:r>
        <w:t>soustavným sledováním výkonů žáka a jeho připravenosti na vyučování</w:t>
      </w:r>
    </w:p>
    <w:p w:rsidR="00FE304A" w:rsidRDefault="00342FAC" w:rsidP="007E1A7D">
      <w:pPr>
        <w:pStyle w:val="MojenormalTNR12"/>
        <w:numPr>
          <w:ilvl w:val="0"/>
          <w:numId w:val="12"/>
        </w:numPr>
      </w:pPr>
      <w:r>
        <w:t>různými druhy dílčích zkoušek (písemné, ústní, grafické, pohybové)</w:t>
      </w:r>
    </w:p>
    <w:p w:rsidR="00FE304A" w:rsidRDefault="00342FAC" w:rsidP="007E1A7D">
      <w:pPr>
        <w:pStyle w:val="MojenormalTNR12"/>
        <w:numPr>
          <w:ilvl w:val="0"/>
          <w:numId w:val="12"/>
        </w:numPr>
      </w:pPr>
      <w:r>
        <w:t>kontrolními písemnými</w:t>
      </w:r>
      <w:r w:rsidR="00FE304A">
        <w:t xml:space="preserve"> pracemi a praktickými zkouškami</w:t>
      </w:r>
    </w:p>
    <w:p w:rsidR="00FE304A" w:rsidRDefault="00342FAC" w:rsidP="007E1A7D">
      <w:pPr>
        <w:pStyle w:val="MojenormalTNR12"/>
        <w:numPr>
          <w:ilvl w:val="0"/>
          <w:numId w:val="12"/>
        </w:numPr>
      </w:pPr>
      <w:r>
        <w:t>analýzou výsledků různých činností žáků</w:t>
      </w:r>
    </w:p>
    <w:p w:rsidR="00FE304A" w:rsidRDefault="00342FAC" w:rsidP="007E1A7D">
      <w:pPr>
        <w:pStyle w:val="MojenormalTNR12"/>
        <w:numPr>
          <w:ilvl w:val="0"/>
          <w:numId w:val="12"/>
        </w:numPr>
      </w:pPr>
      <w:r>
        <w:t>konzultacemi s ostatními vyučujícími</w:t>
      </w:r>
    </w:p>
    <w:p w:rsidR="00FE304A" w:rsidRDefault="00342FAC" w:rsidP="007E1A7D">
      <w:pPr>
        <w:pStyle w:val="MojenormalTNR12"/>
        <w:numPr>
          <w:ilvl w:val="0"/>
          <w:numId w:val="12"/>
        </w:numPr>
      </w:pPr>
      <w:r>
        <w:t xml:space="preserve">konzultacemi s pracovníky PPP a SPC, zejména u žáka s trvalejšími psychickými </w:t>
      </w:r>
      <w:r w:rsidR="00FE304A">
        <w:br/>
      </w:r>
      <w:r>
        <w:t>a zdravotními obtížemi a poruchami</w:t>
      </w:r>
    </w:p>
    <w:p w:rsidR="00342FAC" w:rsidRDefault="00342FAC" w:rsidP="007E1A7D">
      <w:pPr>
        <w:pStyle w:val="MojenormalTNR12"/>
        <w:numPr>
          <w:ilvl w:val="0"/>
          <w:numId w:val="12"/>
        </w:numPr>
      </w:pPr>
      <w:r>
        <w:t>rozhovory s rodiči žáků (rodinná situace, zdravotní stav žáka …)</w:t>
      </w:r>
    </w:p>
    <w:p w:rsidR="00FE304A" w:rsidRDefault="00342FAC" w:rsidP="007E1A7D">
      <w:pPr>
        <w:pStyle w:val="MojenormalTNR12"/>
        <w:numPr>
          <w:ilvl w:val="0"/>
          <w:numId w:val="13"/>
        </w:numPr>
      </w:pPr>
      <w:r>
        <w:t>Vyučující jednotlivých předmětů jsou povinni získat v průběhu klasifikačního období dostatečné množství podkladů pro objektivní hodnocení žáka na konci tohoto období. Tyto podklady získávají průběžně během celého klasifikačního obd</w:t>
      </w:r>
      <w:r w:rsidR="00FE304A">
        <w:t>obí způsoby uvedenými v předchozím odstavci.</w:t>
      </w:r>
    </w:p>
    <w:p w:rsidR="00FE304A" w:rsidRDefault="00342FAC" w:rsidP="007E1A7D">
      <w:pPr>
        <w:pStyle w:val="MojenormalTNR12"/>
        <w:numPr>
          <w:ilvl w:val="0"/>
          <w:numId w:val="13"/>
        </w:numPr>
      </w:pPr>
      <w:r>
        <w:t>Není přípustné zkoušet žáky až na konci klasifikačního období z celé látky tohoto ob</w:t>
      </w:r>
      <w:r w:rsidR="00FE304A">
        <w:t>dobí.</w:t>
      </w:r>
    </w:p>
    <w:p w:rsidR="00FE304A" w:rsidRDefault="00342FAC" w:rsidP="007E1A7D">
      <w:pPr>
        <w:pStyle w:val="MojenormalTNR12"/>
        <w:numPr>
          <w:ilvl w:val="0"/>
          <w:numId w:val="13"/>
        </w:numPr>
      </w:pPr>
      <w:r>
        <w:t>Není rovněž přípustné individuální přezkušování žáků mimo vyučování.</w:t>
      </w:r>
      <w:r w:rsidR="00FE304A">
        <w:t xml:space="preserve"> </w:t>
      </w:r>
      <w:r>
        <w:t xml:space="preserve">Výjimka </w:t>
      </w:r>
      <w:r w:rsidR="00FE304A">
        <w:br/>
      </w:r>
      <w:r>
        <w:t>je možná jen u žáků s diagnostikovanou vývojovou poruchou učení, pokud je individuální zkoušení doporučeno ve zprávě z PPP nebo SPC.</w:t>
      </w:r>
    </w:p>
    <w:p w:rsidR="00FE304A" w:rsidRDefault="00342FAC" w:rsidP="007E1A7D">
      <w:pPr>
        <w:pStyle w:val="MojenormalTNR12"/>
        <w:numPr>
          <w:ilvl w:val="0"/>
          <w:numId w:val="13"/>
        </w:numPr>
      </w:pPr>
      <w:r>
        <w:t xml:space="preserve">Učitel oznamuje žákovi výsledek každé klasifikace, klasifikaci zdůvodní a poukáže </w:t>
      </w:r>
      <w:r w:rsidR="00FE304A">
        <w:br/>
        <w:t xml:space="preserve">na klady </w:t>
      </w:r>
      <w:r>
        <w:t xml:space="preserve">a nedostatky hodnocených projevů, výkonů či prezentačních materiálů. </w:t>
      </w:r>
    </w:p>
    <w:p w:rsidR="00FE304A" w:rsidRDefault="00342FAC" w:rsidP="007E1A7D">
      <w:pPr>
        <w:pStyle w:val="MojenormalTNR12"/>
        <w:numPr>
          <w:ilvl w:val="0"/>
          <w:numId w:val="13"/>
        </w:numPr>
      </w:pPr>
      <w:r>
        <w:t xml:space="preserve">Po ústním zkoušení oznámí učitel žákovi výsledek okamžitě. </w:t>
      </w:r>
    </w:p>
    <w:p w:rsidR="00FE304A" w:rsidRDefault="00342FAC" w:rsidP="007E1A7D">
      <w:pPr>
        <w:pStyle w:val="MojenormalTNR12"/>
        <w:numPr>
          <w:ilvl w:val="0"/>
          <w:numId w:val="13"/>
        </w:numPr>
      </w:pPr>
      <w:r>
        <w:t xml:space="preserve">Výsledky hodnocení písemných prací a zkoušek oznámí žákovi v podmínkách pravidelné výuky nejpozději </w:t>
      </w:r>
      <w:r w:rsidRPr="00BF73F0">
        <w:t xml:space="preserve">do </w:t>
      </w:r>
      <w:r w:rsidR="00FE304A">
        <w:t>1 týdne, pokud se jedná o rozsáhlé slohové práce, souhrnné čtvrtletní práce do 14 dnů</w:t>
      </w:r>
      <w:r w:rsidRPr="00BF73F0">
        <w:t>.</w:t>
      </w:r>
      <w:r>
        <w:t xml:space="preserve"> </w:t>
      </w:r>
    </w:p>
    <w:p w:rsidR="00FE304A" w:rsidRDefault="00342FAC" w:rsidP="007E1A7D">
      <w:pPr>
        <w:pStyle w:val="MojenormalTNR12"/>
        <w:numPr>
          <w:ilvl w:val="0"/>
          <w:numId w:val="13"/>
        </w:numPr>
      </w:pPr>
      <w:r>
        <w:t xml:space="preserve">Učitel sděluje všechny známky, které bere v úvahu při celkové klasifikaci, </w:t>
      </w:r>
      <w:r w:rsidR="00FE304A">
        <w:t xml:space="preserve">také </w:t>
      </w:r>
      <w:r>
        <w:t xml:space="preserve">zástupcům žáka prostřednictvím </w:t>
      </w:r>
      <w:r w:rsidR="00FE304A">
        <w:t>informačního systému školy</w:t>
      </w:r>
      <w:r>
        <w:t>,</w:t>
      </w:r>
      <w:r w:rsidR="00FE304A">
        <w:t xml:space="preserve"> </w:t>
      </w:r>
      <w:r w:rsidR="00D70144">
        <w:t>tyto známky je povinen</w:t>
      </w:r>
      <w:r>
        <w:t xml:space="preserve"> zapisovat vyučující daného předmětu, nebo zmocněný zastupující vyučující, pro chování třídní učitel, výchovná opatření zapisuje jakýkoliv pracovník školy. </w:t>
      </w:r>
    </w:p>
    <w:p w:rsidR="00FE304A" w:rsidRDefault="00342FAC" w:rsidP="007E1A7D">
      <w:pPr>
        <w:pStyle w:val="MojenormalTNR12"/>
        <w:numPr>
          <w:ilvl w:val="0"/>
          <w:numId w:val="13"/>
        </w:numPr>
      </w:pPr>
      <w:r>
        <w:t xml:space="preserve">Do </w:t>
      </w:r>
      <w:r w:rsidR="00FE304A">
        <w:t>informačního systému</w:t>
      </w:r>
      <w:r>
        <w:t xml:space="preserve"> se rovněž zapisují závažná sdělení v souvislosti s klasifikací prospěchu a chování žáka.</w:t>
      </w:r>
    </w:p>
    <w:p w:rsidR="00FE304A" w:rsidRDefault="00342FAC" w:rsidP="007E1A7D">
      <w:pPr>
        <w:pStyle w:val="MojenormalTNR12"/>
        <w:numPr>
          <w:ilvl w:val="0"/>
          <w:numId w:val="13"/>
        </w:numPr>
      </w:pPr>
      <w:r>
        <w:lastRenderedPageBreak/>
        <w:t>Kontrolní práce a další druhy zkoušek rozvrhne učitel rovnoměrně</w:t>
      </w:r>
      <w:r w:rsidR="00FE304A">
        <w:t xml:space="preserve"> na celé klasifikační období, </w:t>
      </w:r>
      <w:r>
        <w:t xml:space="preserve">aby se nenahromadily před jeho koncem. </w:t>
      </w:r>
    </w:p>
    <w:p w:rsidR="00326EBF" w:rsidRDefault="00342FAC" w:rsidP="007E1A7D">
      <w:pPr>
        <w:pStyle w:val="MojenormalTNR12"/>
        <w:numPr>
          <w:ilvl w:val="0"/>
          <w:numId w:val="13"/>
        </w:numPr>
      </w:pPr>
      <w:r>
        <w:t xml:space="preserve">O termínu písemné zkoušky, která bude trvat déle </w:t>
      </w:r>
      <w:r w:rsidR="00FE304A">
        <w:t xml:space="preserve">než </w:t>
      </w:r>
      <w:r w:rsidR="00326EBF">
        <w:t xml:space="preserve">20 minut informuje žáky </w:t>
      </w:r>
      <w:r>
        <w:t>v dostatečném předstihu, ostatní učitele</w:t>
      </w:r>
      <w:r w:rsidR="00326EBF">
        <w:t xml:space="preserve"> informuje o plánované zkoušce zápisem </w:t>
      </w:r>
      <w:r>
        <w:t>červeného „P“ do třídní knihy v příslušném dni a předmětu, na začát</w:t>
      </w:r>
      <w:r w:rsidR="00326EBF">
        <w:t xml:space="preserve">ku kolonky „probrané učivo“, zároveň tuto zkoušku zapíše do informačního systému školy (záložka zkušební plány). </w:t>
      </w:r>
      <w:r>
        <w:t xml:space="preserve">V jednom dni mohou žáci vykonat pouze dvě zkoušky tohoto charakteru. </w:t>
      </w:r>
    </w:p>
    <w:p w:rsidR="00326EBF" w:rsidRDefault="00342FAC" w:rsidP="007E1A7D">
      <w:pPr>
        <w:pStyle w:val="MojenormalTNR12"/>
        <w:numPr>
          <w:ilvl w:val="0"/>
          <w:numId w:val="13"/>
        </w:numPr>
      </w:pPr>
      <w:r>
        <w:t xml:space="preserve">Písemné zkoušky musí být svým rozsahem a obsahem přiměřené věku žáků </w:t>
      </w:r>
      <w:r w:rsidR="00326EBF">
        <w:br/>
      </w:r>
      <w:r>
        <w:t>a požadavkům školního vzdělávacího programu.</w:t>
      </w:r>
    </w:p>
    <w:p w:rsidR="00326EBF" w:rsidRDefault="00342FAC" w:rsidP="007E1A7D">
      <w:pPr>
        <w:pStyle w:val="MojenormalTNR12"/>
        <w:numPr>
          <w:ilvl w:val="0"/>
          <w:numId w:val="13"/>
        </w:numPr>
      </w:pPr>
      <w:r>
        <w:t xml:space="preserve">Učitel je povinen vést si soukromou evidenci o hodnocení žáků takovým způsobem, </w:t>
      </w:r>
      <w:r w:rsidR="00326EBF">
        <w:br/>
      </w:r>
      <w:r>
        <w:t>aby mohl</w:t>
      </w:r>
      <w:r w:rsidR="00326EBF">
        <w:t xml:space="preserve"> </w:t>
      </w:r>
      <w:r>
        <w:t>prokázat oprávněnost celkového hodnocení žáka i způsob získán</w:t>
      </w:r>
      <w:r w:rsidR="00326EBF">
        <w:t xml:space="preserve">í jednotlivých podkladů. Forma </w:t>
      </w:r>
      <w:r>
        <w:t>a způsob vedení záznamů je plně v kompetenci vyučujícího</w:t>
      </w:r>
      <w:r w:rsidR="00326EBF">
        <w:t>.</w:t>
      </w:r>
      <w:r>
        <w:t xml:space="preserve"> V případě dlouhodobé nepřítomnosti, ukončení pracovního poměru apod. je učitel povinen předat tyto záznamy vedení školy a způsob jejich vedení objasnit.</w:t>
      </w:r>
    </w:p>
    <w:p w:rsidR="00326EBF" w:rsidRDefault="00342FAC" w:rsidP="007E1A7D">
      <w:pPr>
        <w:pStyle w:val="MojenormalTNR12"/>
        <w:numPr>
          <w:ilvl w:val="0"/>
          <w:numId w:val="13"/>
        </w:numPr>
      </w:pPr>
      <w:r>
        <w:t xml:space="preserve">Klasifikační stupeň určí učitel, který příslušný předmět vyučuje. </w:t>
      </w:r>
      <w:r w:rsidR="00326EBF">
        <w:t xml:space="preserve">Pokud daný předmět vyučuje více učitelů (například každý vyučuje jen některé složky nebo témata vzdělávacího obsahu předmětu) dohodnou se na klasifikačním stupni společně s přihlédnutím </w:t>
      </w:r>
      <w:r w:rsidR="00D86329">
        <w:t xml:space="preserve">k </w:t>
      </w:r>
      <w:r w:rsidR="00326EBF">
        <w:t>podkladů</w:t>
      </w:r>
      <w:r w:rsidR="00D86329">
        <w:t>m</w:t>
      </w:r>
      <w:r w:rsidR="00326EBF">
        <w:t>, které jednotliví učitelé pro hodnocení získali.</w:t>
      </w:r>
    </w:p>
    <w:p w:rsidR="00326EBF" w:rsidRDefault="00342FAC" w:rsidP="007E1A7D">
      <w:pPr>
        <w:pStyle w:val="MojenormalTNR12"/>
        <w:numPr>
          <w:ilvl w:val="0"/>
          <w:numId w:val="13"/>
        </w:numPr>
      </w:pPr>
      <w:r>
        <w:t xml:space="preserve">Při dlouhodobém pobytu žáka mimo školu (lázeňské léčení apod.) přihlíží vyučující </w:t>
      </w:r>
      <w:r w:rsidR="00326EBF">
        <w:br/>
      </w:r>
      <w:r>
        <w:t>k hodnocení žáka, které sdělí škole instituce, v níž plnil žák přechodně školní docházku. Výsledné hodnocení pak vychází ze všech dostupných podkladů, neurčuje se na základě průměru klasifikace za uplynulé období.</w:t>
      </w:r>
    </w:p>
    <w:p w:rsidR="00326EBF" w:rsidRDefault="00342FAC" w:rsidP="007E1A7D">
      <w:pPr>
        <w:pStyle w:val="MojenormalTNR12"/>
        <w:numPr>
          <w:ilvl w:val="0"/>
          <w:numId w:val="13"/>
        </w:numPr>
      </w:pPr>
      <w:r>
        <w:t xml:space="preserve">Vyučující zapíše na konci klasifikačního období, </w:t>
      </w:r>
      <w:r w:rsidRPr="00326EBF">
        <w:rPr>
          <w:b/>
          <w:bCs/>
        </w:rPr>
        <w:t>nejpozději</w:t>
      </w:r>
      <w:r>
        <w:t xml:space="preserve"> </w:t>
      </w:r>
      <w:r w:rsidRPr="00326EBF">
        <w:rPr>
          <w:b/>
          <w:bCs/>
        </w:rPr>
        <w:t>24 hodin před jednáním</w:t>
      </w:r>
      <w:r w:rsidRPr="00326EBF">
        <w:rPr>
          <w:b/>
          <w:bCs/>
        </w:rPr>
        <w:br/>
        <w:t>pedagogické rady,</w:t>
      </w:r>
      <w:r>
        <w:t xml:space="preserve"> známky do katalogových listů a jejich platnost potvrdí podpisem v</w:t>
      </w:r>
      <w:r w:rsidR="00326EBF">
        <w:t> </w:t>
      </w:r>
      <w:r>
        <w:t>třídním</w:t>
      </w:r>
      <w:r w:rsidR="00326EBF">
        <w:t xml:space="preserve"> </w:t>
      </w:r>
      <w:r>
        <w:t xml:space="preserve">výkazu. </w:t>
      </w:r>
      <w:r w:rsidR="007E4977">
        <w:t>Z</w:t>
      </w:r>
      <w:r w:rsidR="005B496D">
        <w:t>námky zapíše zároveň do informačního systému školy.</w:t>
      </w:r>
    </w:p>
    <w:p w:rsidR="00326EBF" w:rsidRDefault="00342FAC" w:rsidP="007E1A7D">
      <w:pPr>
        <w:pStyle w:val="MojenormalTNR12"/>
        <w:numPr>
          <w:ilvl w:val="0"/>
          <w:numId w:val="13"/>
        </w:numPr>
      </w:pPr>
      <w:r>
        <w:t>Do katalogových listů jsou zapisovány známky z jednotlivých po</w:t>
      </w:r>
      <w:r w:rsidR="00326EBF">
        <w:t xml:space="preserve">vinných, volitelných </w:t>
      </w:r>
      <w:r w:rsidR="00326EBF">
        <w:br/>
      </w:r>
      <w:r>
        <w:t>a nepovinných předmě</w:t>
      </w:r>
      <w:r w:rsidR="00326EBF">
        <w:t>tů, stupeň hodnocení práce žáka</w:t>
      </w:r>
      <w:r>
        <w:t xml:space="preserve">, udělená výchovná  opatření a další důležité údaje o žákovi (chování, význačné činy, informace </w:t>
      </w:r>
      <w:r w:rsidR="00326EBF">
        <w:t xml:space="preserve">o zdravotním stavu). </w:t>
      </w:r>
    </w:p>
    <w:p w:rsidR="00326EBF" w:rsidRDefault="00342FAC" w:rsidP="007E1A7D">
      <w:pPr>
        <w:pStyle w:val="MojenormalTNR12"/>
        <w:numPr>
          <w:ilvl w:val="0"/>
          <w:numId w:val="13"/>
        </w:numPr>
      </w:pPr>
      <w:r>
        <w:t>Součástí katalogových listů jsou zprávy o vyšetření žáka v PPP a SPC a individuální vzdělávací plány (IVP) integrovaných žáků. Za řádné vyplňování katalogových listů odpovídá třídní učitel.</w:t>
      </w:r>
    </w:p>
    <w:p w:rsidR="00326EBF" w:rsidRDefault="00342FAC" w:rsidP="007E1A7D">
      <w:pPr>
        <w:pStyle w:val="MojenormalTNR12"/>
        <w:numPr>
          <w:ilvl w:val="0"/>
          <w:numId w:val="13"/>
        </w:numPr>
      </w:pPr>
      <w:r>
        <w:lastRenderedPageBreak/>
        <w:t xml:space="preserve">Případné zaostávání žáků v učení a nedostatky v chování se projednávají na pedagogické radě, a to v termínech určených v plánu práce na školní rok. </w:t>
      </w:r>
    </w:p>
    <w:p w:rsidR="00326EBF" w:rsidRDefault="00342FAC" w:rsidP="007E1A7D">
      <w:pPr>
        <w:pStyle w:val="MojenormalTNR12"/>
        <w:numPr>
          <w:ilvl w:val="0"/>
          <w:numId w:val="13"/>
        </w:numPr>
      </w:pPr>
      <w:r>
        <w:t xml:space="preserve">Třídní učitel předjedná závažnější případy s vedením školy před konáním pedagogické rady a připraví odůvodněný návrh na klasifikaci žáka v náhradním termínu a na konání opravných zkoušek. </w:t>
      </w:r>
    </w:p>
    <w:p w:rsidR="00326EBF" w:rsidRDefault="00342FAC" w:rsidP="007E1A7D">
      <w:pPr>
        <w:pStyle w:val="MojenormalTNR12"/>
        <w:numPr>
          <w:ilvl w:val="0"/>
          <w:numId w:val="13"/>
        </w:numPr>
      </w:pPr>
      <w:r>
        <w:t>Ředitel školy na základě těchto informací rozhodne o odkladu klasifikace a o termínu konání opravných zkoušek.</w:t>
      </w:r>
    </w:p>
    <w:p w:rsidR="00326EBF" w:rsidRDefault="00342FAC" w:rsidP="007E1A7D">
      <w:pPr>
        <w:pStyle w:val="MojenormalTNR12"/>
        <w:numPr>
          <w:ilvl w:val="0"/>
          <w:numId w:val="13"/>
        </w:numPr>
      </w:pPr>
      <w:r>
        <w:t>V případě mimořádného zhoršení prospěchu informuje zákonného zástupce žáka vyučující předmětu bezodkladně a prokazatelným způsobem.</w:t>
      </w:r>
    </w:p>
    <w:p w:rsidR="00326EBF" w:rsidRDefault="00342FAC" w:rsidP="007E1A7D">
      <w:pPr>
        <w:pStyle w:val="MojenormalTNR12"/>
        <w:numPr>
          <w:ilvl w:val="0"/>
          <w:numId w:val="13"/>
        </w:numPr>
      </w:pPr>
      <w:r>
        <w:t xml:space="preserve">Písemné a grafické práce většího rozsahu, které jsou významným podkladem </w:t>
      </w:r>
      <w:r w:rsidR="00326EBF">
        <w:br/>
        <w:t xml:space="preserve">pro hodnocení </w:t>
      </w:r>
      <w:r>
        <w:t>a klasifikaci žáka, se uchovávají po dobu klasifikačního období, nebo dále po dobu, na niž je žákovi odložena klasifikace, v níž mohou zástupci žáka požádat o</w:t>
      </w:r>
      <w:r w:rsidR="00326EBF">
        <w:t xml:space="preserve"> jeho komisionální přezkoušení </w:t>
      </w:r>
      <w:r>
        <w:t>a nebo v níž koná žák opravnou zkoušku (nejpozději do 31. 3. či 15.10.).</w:t>
      </w:r>
    </w:p>
    <w:p w:rsidR="00326EBF" w:rsidRDefault="00342FAC" w:rsidP="007E1A7D">
      <w:pPr>
        <w:pStyle w:val="MojenormalTNR12"/>
        <w:numPr>
          <w:ilvl w:val="0"/>
          <w:numId w:val="13"/>
        </w:numPr>
      </w:pPr>
      <w:r>
        <w:t>Opravené písemné práce musí být předloženy všem žákům a na požádání též rodičům, doporučuje se rozebrat písemné práce, odstranit závažné a často se opakují chyby prodlouženým výkladem učiva, či jinou vhodnou formou opakování a prohloubení učiva. </w:t>
      </w:r>
    </w:p>
    <w:p w:rsidR="00326EBF" w:rsidRDefault="00342FAC" w:rsidP="007E1A7D">
      <w:pPr>
        <w:pStyle w:val="MojenormalTNR12"/>
        <w:numPr>
          <w:ilvl w:val="0"/>
          <w:numId w:val="13"/>
        </w:numPr>
      </w:pPr>
      <w:r>
        <w:t xml:space="preserve">Vyučující dodržují při hodnocení a klasifikaci žáků zásady pedagogického taktu – neklasifikují například žáky ihned po návratu do školy po dlouhodobější nepřítomnosti. Učitel klasifikuje jen probrané učivo a ke klasifikaci přistupuje až po jeho dostatečném procvičení a upevnění. </w:t>
      </w:r>
    </w:p>
    <w:p w:rsidR="00326EBF" w:rsidRDefault="00342FAC" w:rsidP="007E1A7D">
      <w:pPr>
        <w:pStyle w:val="MojenormalTNR12"/>
        <w:numPr>
          <w:ilvl w:val="0"/>
          <w:numId w:val="13"/>
        </w:numPr>
      </w:pPr>
      <w:r>
        <w:t>Účelem klasifikace není nacházení mezer ve vědomostech žáka, ale hodnocení pokroku v žákových vědomostech a dovednostech.</w:t>
      </w:r>
    </w:p>
    <w:p w:rsidR="00326EBF" w:rsidRDefault="00342FAC" w:rsidP="007E1A7D">
      <w:pPr>
        <w:pStyle w:val="MojenormalTNR12"/>
        <w:numPr>
          <w:ilvl w:val="0"/>
          <w:numId w:val="13"/>
        </w:numPr>
      </w:pPr>
      <w:r>
        <w:t>Při hodnocení žáka porovnává učitel jeho stávající výkon s výkony</w:t>
      </w:r>
      <w:r w:rsidR="00326EBF">
        <w:t xml:space="preserve"> předcházejícími.</w:t>
      </w:r>
    </w:p>
    <w:p w:rsidR="00326EBF" w:rsidRDefault="00342FAC" w:rsidP="007E1A7D">
      <w:pPr>
        <w:pStyle w:val="MojenormalTNR12"/>
        <w:numPr>
          <w:ilvl w:val="0"/>
          <w:numId w:val="13"/>
        </w:numPr>
      </w:pPr>
      <w:r>
        <w:t xml:space="preserve">Hodnocení žáka je doprovázeno případnými doporučeními ke zlepšení. Učitel tím předchází negativním dopadům klasifikace na žáka (pocity méněcennosti, strach </w:t>
      </w:r>
      <w:r w:rsidR="00326EBF">
        <w:br/>
      </w:r>
      <w:r>
        <w:t>ze známek) a vytváří předpoklady pro rozvoj jeho osobnosti.</w:t>
      </w:r>
    </w:p>
    <w:p w:rsidR="00326EBF" w:rsidRDefault="00342FAC" w:rsidP="007E1A7D">
      <w:pPr>
        <w:pStyle w:val="MojenormalTNR12"/>
        <w:numPr>
          <w:ilvl w:val="0"/>
          <w:numId w:val="13"/>
        </w:numPr>
      </w:pPr>
      <w:r>
        <w:t xml:space="preserve">Třídní učitelé jsou povinni seznamovat ostatní vyučující se závěry a doporučeními PPP </w:t>
      </w:r>
      <w:r w:rsidR="00326EBF">
        <w:br/>
      </w:r>
      <w:r>
        <w:t xml:space="preserve">a SPC, které mají vztah ke způsobu získávání podkladů pro hodnocení a klasifikaci žáků se specifickými vývojovými poruchami učení a chování i ke způsobu hodnocení </w:t>
      </w:r>
      <w:r w:rsidR="00326EBF">
        <w:br/>
      </w:r>
      <w:r>
        <w:t xml:space="preserve">a klasifikace těchto žáků. Údaje o žácích se specifickými vývojovými poruchami učení </w:t>
      </w:r>
      <w:r w:rsidR="00326EBF">
        <w:br/>
      </w:r>
      <w:r>
        <w:lastRenderedPageBreak/>
        <w:t>a chování jsou důvěrné a jsou vyučujícím k nahlédnutí u třídního učitele, u výchovného poradce nebo v záznamech pedagogické dokumentace v ředitelně školy, zde jsou uzamčeny.</w:t>
      </w:r>
    </w:p>
    <w:p w:rsidR="00342FAC" w:rsidRDefault="00342FAC" w:rsidP="007E1A7D">
      <w:pPr>
        <w:pStyle w:val="MojenormalTNR12"/>
        <w:numPr>
          <w:ilvl w:val="0"/>
          <w:numId w:val="13"/>
        </w:numPr>
      </w:pPr>
      <w:r>
        <w:t>Klasifikaci chování žáků navrhuje třídní učitel po projednání s učiteli, kteří ve třídě vyučují, a s ostatními učiteli a rozhoduje o ní ředitel po projednání v pedago</w:t>
      </w:r>
      <w:r w:rsidR="00326EBF">
        <w:t>gické radě. Pokud třídní učitel</w:t>
      </w:r>
      <w:r>
        <w:t xml:space="preserve"> tento postup nedodrží, mají možnost podat návrh na pedagogické radě  i další vyučující. Kritériem pro klasifikaci chování je dodržování pravidel slušného chování a školního řádu během klasifikačního období.    </w:t>
      </w:r>
    </w:p>
    <w:p w:rsidR="00342FAC" w:rsidRDefault="00342FAC" w:rsidP="00326EBF">
      <w:pPr>
        <w:pStyle w:val="Mjnadpis1"/>
      </w:pPr>
      <w:bookmarkStart w:id="13" w:name="_Toc430600651"/>
      <w:r>
        <w:t>Podrobnosti o komisionálních a opravných zkouškách</w:t>
      </w:r>
      <w:bookmarkEnd w:id="13"/>
    </w:p>
    <w:p w:rsidR="00342FAC" w:rsidRDefault="00342FAC" w:rsidP="00326EBF">
      <w:pPr>
        <w:pStyle w:val="Mjnadpis2"/>
      </w:pPr>
      <w:bookmarkStart w:id="14" w:name="_Toc430600652"/>
      <w:r>
        <w:t>Komisionální zkoušky</w:t>
      </w:r>
      <w:bookmarkEnd w:id="14"/>
    </w:p>
    <w:p w:rsidR="00CC03A4" w:rsidRDefault="00CC03A4" w:rsidP="007E1A7D">
      <w:pPr>
        <w:pStyle w:val="MojenormalTNR12"/>
        <w:numPr>
          <w:ilvl w:val="0"/>
          <w:numId w:val="14"/>
        </w:numPr>
      </w:pPr>
      <w:r w:rsidRPr="00CC03A4">
        <w:t xml:space="preserve">Má-li zákonný zástupce žáka pochybnosti o správnosti hodnocení na konci prvního nebo druhého pololetí, může do 3 pracovních dnů ode dne, kdy se o hodnocení prokazatelně dozvěděl, nejpozději však do 3 pracovních dnů ode dne vydání vysvědčení, požádat ředitele školy o přezkoumání výsledků hodnocení žáka; je-li vyučujícím žáka v daném předmětu ředitel školy, krajský úřad. Pokud není dále stanoveno jinak, ředitel školy nebo krajský úřad nařídí komisionální přezkoušení žáka, které se koná nejpozději do 14 dnů </w:t>
      </w:r>
      <w:r>
        <w:br/>
      </w:r>
      <w:r w:rsidRPr="00CC03A4">
        <w:t>od doručení žádosti nebo v termínu dohodnutém se zákonným zástupcem žáka. Česká školní inspekce poskytne součinnost na žádost ředitele školy nebo krajského úřadu. </w:t>
      </w:r>
    </w:p>
    <w:p w:rsidR="00CC03A4" w:rsidRPr="00CC03A4" w:rsidRDefault="00CC03A4" w:rsidP="007E1A7D">
      <w:pPr>
        <w:pStyle w:val="MojenormalTNR12"/>
        <w:numPr>
          <w:ilvl w:val="0"/>
          <w:numId w:val="14"/>
        </w:numPr>
        <w:rPr>
          <w:rStyle w:val="apple-converted-space"/>
        </w:rPr>
      </w:pPr>
      <w:r w:rsidRPr="00CC03A4">
        <w:t xml:space="preserve">V případě, že se žádost o přezkoumání výsledků hodnocení žáka týká hodnocení chování nebo předmětů výchovného zaměření, posoudí ředitel školy, je-li vyučujícím žáka </w:t>
      </w:r>
      <w:r>
        <w:br/>
      </w:r>
      <w:r w:rsidRPr="00CC03A4">
        <w:t>v daném předmětu ředitel školy, krajský úřad, dodržení pravidel pro hodnocení výsledků vzdělávání žáka</w:t>
      </w:r>
      <w:r w:rsidR="006F015D">
        <w:t xml:space="preserve"> stanovených podle § 30 odst. 2 školského zákona.</w:t>
      </w:r>
      <w:r w:rsidRPr="00CC03A4">
        <w:t xml:space="preserve"> V případě zjištění porušení těchto pravidel ředitel školy nebo krajský úřad výsledek hodnocení změní; nebyla-li pravidla pro hodnocení výsledků vzdělávání žáků porušena, výsledek hodnocení potvrdí, a to nejpozději do 14 dnů ode dne doručení žádosti. Česká školní inspekce poskytne součinnost na žádost ředitele školy nebo krajského úřadu.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CC03A4" w:rsidRDefault="00CC03A4" w:rsidP="007E1A7D">
      <w:pPr>
        <w:pStyle w:val="MojenormalTNR12"/>
        <w:numPr>
          <w:ilvl w:val="0"/>
          <w:numId w:val="14"/>
        </w:numPr>
        <w:rPr>
          <w:lang w:eastAsia="cs-CZ"/>
        </w:rPr>
      </w:pPr>
      <w:r w:rsidRPr="00CC03A4">
        <w:rPr>
          <w:rStyle w:val="apple-converted-space"/>
        </w:rPr>
        <w:t>Komisio</w:t>
      </w:r>
      <w:r w:rsidRPr="00CC03A4">
        <w:t xml:space="preserve">nální </w:t>
      </w:r>
      <w:proofErr w:type="spellStart"/>
      <w:r w:rsidRPr="00CC03A4">
        <w:t>přezkooušení</w:t>
      </w:r>
      <w:proofErr w:type="spellEnd"/>
      <w:r w:rsidRPr="00CC03A4">
        <w:t xml:space="preserve"> koná také žák, který se vzdělává v zahraničí </w:t>
      </w:r>
      <w:r>
        <w:t>podle § 18</w:t>
      </w:r>
      <w:r w:rsidRPr="00CC03A4">
        <w:t xml:space="preserve"> a § 19 vyhlášky o základním vzdělávání.</w:t>
      </w:r>
    </w:p>
    <w:p w:rsidR="00CC03A4" w:rsidRPr="00CC03A4" w:rsidRDefault="00CC03A4" w:rsidP="007E1A7D">
      <w:pPr>
        <w:pStyle w:val="MojenormalTNR12"/>
        <w:numPr>
          <w:ilvl w:val="0"/>
          <w:numId w:val="14"/>
        </w:numPr>
        <w:rPr>
          <w:lang w:eastAsia="cs-CZ"/>
        </w:rPr>
      </w:pPr>
      <w:r>
        <w:lastRenderedPageBreak/>
        <w:t>K</w:t>
      </w:r>
      <w:r w:rsidRPr="00CC03A4">
        <w:rPr>
          <w:shd w:val="clear" w:color="auto" w:fill="FFFFFF"/>
          <w:lang w:eastAsia="cs-CZ"/>
        </w:rPr>
        <w:t>omisi</w:t>
      </w:r>
      <w:r>
        <w:rPr>
          <w:shd w:val="clear" w:color="auto" w:fill="FFFFFF"/>
          <w:lang w:eastAsia="cs-CZ"/>
        </w:rPr>
        <w:t xml:space="preserve"> pro komisionální přezkoušení</w:t>
      </w:r>
      <w:r w:rsidRPr="00CC03A4">
        <w:rPr>
          <w:shd w:val="clear" w:color="auto" w:fill="FFFFFF"/>
          <w:lang w:eastAsia="cs-CZ"/>
        </w:rPr>
        <w:t xml:space="preserve"> (dále jen "přezkoušení") jmenuje ředitel školy; </w:t>
      </w:r>
      <w:r>
        <w:rPr>
          <w:shd w:val="clear" w:color="auto" w:fill="FFFFFF"/>
          <w:lang w:eastAsia="cs-CZ"/>
        </w:rPr>
        <w:br/>
      </w:r>
      <w:r w:rsidRPr="00CC03A4">
        <w:rPr>
          <w:shd w:val="clear" w:color="auto" w:fill="FFFFFF"/>
          <w:lang w:eastAsia="cs-CZ"/>
        </w:rPr>
        <w:t>v případě, že je vyučujícím daného předmětu ředitel školy, jmenuje komisi krajský úřad. </w:t>
      </w:r>
    </w:p>
    <w:p w:rsidR="00CC03A4" w:rsidRPr="00CC03A4" w:rsidRDefault="00CC03A4" w:rsidP="007E1A7D">
      <w:pPr>
        <w:pStyle w:val="MojenormalTNR12"/>
        <w:numPr>
          <w:ilvl w:val="0"/>
          <w:numId w:val="14"/>
        </w:numPr>
        <w:rPr>
          <w:lang w:eastAsia="cs-CZ"/>
        </w:rPr>
      </w:pPr>
      <w:r>
        <w:rPr>
          <w:shd w:val="clear" w:color="auto" w:fill="FFFFFF"/>
          <w:lang w:eastAsia="cs-CZ"/>
        </w:rPr>
        <w:t>K</w:t>
      </w:r>
      <w:r w:rsidRPr="00CC03A4">
        <w:rPr>
          <w:shd w:val="clear" w:color="auto" w:fill="FFFFFF"/>
          <w:lang w:eastAsia="cs-CZ"/>
        </w:rPr>
        <w:t>omise je tříčlenná a tvoří ji:</w:t>
      </w:r>
    </w:p>
    <w:p w:rsidR="00CC03A4" w:rsidRDefault="00CC03A4" w:rsidP="007E1A7D">
      <w:pPr>
        <w:pStyle w:val="MojenormalTNR12"/>
        <w:numPr>
          <w:ilvl w:val="0"/>
          <w:numId w:val="15"/>
        </w:numPr>
        <w:rPr>
          <w:lang w:eastAsia="cs-CZ"/>
        </w:rPr>
      </w:pPr>
      <w:r w:rsidRPr="00CC03A4">
        <w:rPr>
          <w:lang w:eastAsia="cs-CZ"/>
        </w:rPr>
        <w:t xml:space="preserve">předseda, kterým je ředitel školy, popřípadě jím pověřený učitel, nebo v případě, </w:t>
      </w:r>
      <w:r>
        <w:rPr>
          <w:lang w:eastAsia="cs-CZ"/>
        </w:rPr>
        <w:br/>
      </w:r>
      <w:r w:rsidRPr="00CC03A4">
        <w:rPr>
          <w:lang w:eastAsia="cs-CZ"/>
        </w:rPr>
        <w:t>že vyučujícím daného předmětu je ředitel školy, krajským úřadem jmenovaný jiný pedagogický pracovník školy,</w:t>
      </w:r>
    </w:p>
    <w:p w:rsidR="00CC03A4" w:rsidRDefault="00CC03A4" w:rsidP="007E1A7D">
      <w:pPr>
        <w:pStyle w:val="MojenormalTNR12"/>
        <w:numPr>
          <w:ilvl w:val="0"/>
          <w:numId w:val="15"/>
        </w:numPr>
        <w:rPr>
          <w:lang w:eastAsia="cs-CZ"/>
        </w:rPr>
      </w:pPr>
      <w:r w:rsidRPr="00CC03A4">
        <w:rPr>
          <w:lang w:eastAsia="cs-CZ"/>
        </w:rPr>
        <w:t>zkoušející učitel, jímž je vyučující daného předmětu ve třídě, v níž je žák zařazen, popřípadě jiný vyučující daného předmětu,</w:t>
      </w:r>
    </w:p>
    <w:p w:rsidR="00CC03A4" w:rsidRPr="00CC03A4" w:rsidRDefault="00CC03A4" w:rsidP="007E1A7D">
      <w:pPr>
        <w:pStyle w:val="MojenormalTNR12"/>
        <w:numPr>
          <w:ilvl w:val="0"/>
          <w:numId w:val="15"/>
        </w:numPr>
        <w:rPr>
          <w:lang w:eastAsia="cs-CZ"/>
        </w:rPr>
      </w:pPr>
      <w:r w:rsidRPr="00CC03A4">
        <w:rPr>
          <w:lang w:eastAsia="cs-CZ"/>
        </w:rPr>
        <w:t>přísedící, kterým je jiný vyučující daného předmětu nebo předmětu stejné vzdělávací oblasti stanovené Rámcovým vzdělávacím programem pro základní vzdělávání.</w:t>
      </w:r>
    </w:p>
    <w:p w:rsidR="00CC03A4" w:rsidRDefault="00CC03A4" w:rsidP="007E1A7D">
      <w:pPr>
        <w:pStyle w:val="MojenormalTNR12"/>
        <w:numPr>
          <w:ilvl w:val="0"/>
          <w:numId w:val="16"/>
        </w:numPr>
        <w:rPr>
          <w:lang w:eastAsia="cs-CZ"/>
        </w:rPr>
      </w:pPr>
      <w:r w:rsidRPr="00CC03A4">
        <w:rPr>
          <w:lang w:eastAsia="cs-CZ"/>
        </w:rPr>
        <w:t xml:space="preserve">Výsledek přezkoušení již nelze napadnout novou žádostí o přezkoušení. </w:t>
      </w:r>
    </w:p>
    <w:p w:rsidR="00CC03A4" w:rsidRDefault="00CC03A4" w:rsidP="007E1A7D">
      <w:pPr>
        <w:pStyle w:val="MojenormalTNR12"/>
        <w:numPr>
          <w:ilvl w:val="0"/>
          <w:numId w:val="16"/>
        </w:numPr>
        <w:rPr>
          <w:lang w:eastAsia="cs-CZ"/>
        </w:rPr>
      </w:pPr>
      <w:r w:rsidRPr="00CC03A4">
        <w:rPr>
          <w:lang w:eastAsia="cs-CZ"/>
        </w:rPr>
        <w:t xml:space="preserve">Výsledek přezkoušení stanoví komise hlasováním. </w:t>
      </w:r>
    </w:p>
    <w:p w:rsidR="00CC03A4" w:rsidRDefault="00CC03A4" w:rsidP="007E1A7D">
      <w:pPr>
        <w:pStyle w:val="MojenormalTNR12"/>
        <w:numPr>
          <w:ilvl w:val="0"/>
          <w:numId w:val="16"/>
        </w:numPr>
        <w:rPr>
          <w:lang w:eastAsia="cs-CZ"/>
        </w:rPr>
      </w:pPr>
      <w:r w:rsidRPr="00CC03A4">
        <w:rPr>
          <w:lang w:eastAsia="cs-CZ"/>
        </w:rPr>
        <w:t xml:space="preserve">Výsledek přezkoušení se vyjádří slovním hodnocením podle § 15 odst. 2 </w:t>
      </w:r>
      <w:r>
        <w:rPr>
          <w:lang w:eastAsia="cs-CZ"/>
        </w:rPr>
        <w:t xml:space="preserve">vyhlášky </w:t>
      </w:r>
      <w:r>
        <w:rPr>
          <w:lang w:eastAsia="cs-CZ"/>
        </w:rPr>
        <w:br/>
        <w:t xml:space="preserve">o základním vzdělávání </w:t>
      </w:r>
      <w:r w:rsidRPr="00CC03A4">
        <w:rPr>
          <w:lang w:eastAsia="cs-CZ"/>
        </w:rPr>
        <w:t>nebo stupněm prospěchu podle § 15 odst. 3</w:t>
      </w:r>
      <w:r>
        <w:rPr>
          <w:lang w:eastAsia="cs-CZ"/>
        </w:rPr>
        <w:t xml:space="preserve"> vyhlášky o základním vzdělávání</w:t>
      </w:r>
      <w:r w:rsidRPr="00CC03A4">
        <w:rPr>
          <w:lang w:eastAsia="cs-CZ"/>
        </w:rPr>
        <w:t xml:space="preserve">. </w:t>
      </w:r>
    </w:p>
    <w:p w:rsidR="00CC03A4" w:rsidRDefault="00CC03A4" w:rsidP="007E1A7D">
      <w:pPr>
        <w:pStyle w:val="MojenormalTNR12"/>
        <w:numPr>
          <w:ilvl w:val="0"/>
          <w:numId w:val="16"/>
        </w:numPr>
        <w:rPr>
          <w:lang w:eastAsia="cs-CZ"/>
        </w:rPr>
      </w:pPr>
      <w:r w:rsidRPr="00CC03A4">
        <w:rPr>
          <w:lang w:eastAsia="cs-CZ"/>
        </w:rPr>
        <w:t xml:space="preserve">Ředitel školy sdělí výsledek přezkoušení prokazatelným způsobem žákovi a zákonnému zástupci žáka. </w:t>
      </w:r>
    </w:p>
    <w:p w:rsidR="00CC03A4" w:rsidRDefault="00CC03A4" w:rsidP="007E1A7D">
      <w:pPr>
        <w:pStyle w:val="MojenormalTNR12"/>
        <w:numPr>
          <w:ilvl w:val="0"/>
          <w:numId w:val="16"/>
        </w:numPr>
        <w:rPr>
          <w:lang w:eastAsia="cs-CZ"/>
        </w:rPr>
      </w:pPr>
      <w:r w:rsidRPr="00CC03A4">
        <w:rPr>
          <w:lang w:eastAsia="cs-CZ"/>
        </w:rPr>
        <w:t>V</w:t>
      </w:r>
      <w:r>
        <w:rPr>
          <w:lang w:eastAsia="cs-CZ"/>
        </w:rPr>
        <w:t xml:space="preserve"> </w:t>
      </w:r>
      <w:r w:rsidRPr="00CC03A4">
        <w:rPr>
          <w:lang w:eastAsia="cs-CZ"/>
        </w:rPr>
        <w:t>případě změny hodnocení</w:t>
      </w:r>
      <w:r w:rsidR="008960AC">
        <w:rPr>
          <w:lang w:eastAsia="cs-CZ"/>
        </w:rPr>
        <w:t xml:space="preserve"> se žákovi vydá</w:t>
      </w:r>
      <w:r w:rsidRPr="00CC03A4">
        <w:rPr>
          <w:lang w:eastAsia="cs-CZ"/>
        </w:rPr>
        <w:t xml:space="preserve"> na konci prvního </w:t>
      </w:r>
      <w:r w:rsidR="008960AC">
        <w:rPr>
          <w:lang w:eastAsia="cs-CZ"/>
        </w:rPr>
        <w:t>pololetí výpis z vysvědčení, na konci</w:t>
      </w:r>
      <w:r w:rsidRPr="00CC03A4">
        <w:rPr>
          <w:lang w:eastAsia="cs-CZ"/>
        </w:rPr>
        <w:t xml:space="preserve"> druhého pololetí </w:t>
      </w:r>
      <w:r w:rsidR="008960AC">
        <w:rPr>
          <w:lang w:eastAsia="cs-CZ"/>
        </w:rPr>
        <w:t>nové vysvědčení.</w:t>
      </w:r>
    </w:p>
    <w:p w:rsidR="00CC03A4" w:rsidRDefault="00CC03A4" w:rsidP="007E1A7D">
      <w:pPr>
        <w:pStyle w:val="MojenormalTNR12"/>
        <w:numPr>
          <w:ilvl w:val="0"/>
          <w:numId w:val="16"/>
        </w:numPr>
        <w:rPr>
          <w:lang w:eastAsia="cs-CZ"/>
        </w:rPr>
      </w:pPr>
      <w:r w:rsidRPr="00CC03A4">
        <w:rPr>
          <w:lang w:eastAsia="cs-CZ"/>
        </w:rPr>
        <w:t>O přezkoušení se pořizuje protokol, který se stává součástí dokumentace školy. </w:t>
      </w:r>
    </w:p>
    <w:p w:rsidR="00CC03A4" w:rsidRDefault="00CC03A4" w:rsidP="007E1A7D">
      <w:pPr>
        <w:pStyle w:val="MojenormalTNR12"/>
        <w:numPr>
          <w:ilvl w:val="0"/>
          <w:numId w:val="16"/>
        </w:numPr>
        <w:rPr>
          <w:lang w:eastAsia="cs-CZ"/>
        </w:rPr>
      </w:pPr>
      <w:r w:rsidRPr="00CC03A4">
        <w:rPr>
          <w:lang w:eastAsia="cs-CZ"/>
        </w:rPr>
        <w:t xml:space="preserve">Žák může v jednom dni vykonat přezkoušení pouze z jednoho předmětu. </w:t>
      </w:r>
    </w:p>
    <w:p w:rsidR="00CC03A4" w:rsidRDefault="00CC03A4" w:rsidP="007E1A7D">
      <w:pPr>
        <w:pStyle w:val="MojenormalTNR12"/>
        <w:numPr>
          <w:ilvl w:val="0"/>
          <w:numId w:val="16"/>
        </w:numPr>
        <w:rPr>
          <w:lang w:eastAsia="cs-CZ"/>
        </w:rPr>
      </w:pPr>
      <w:r w:rsidRPr="00CC03A4">
        <w:rPr>
          <w:lang w:eastAsia="cs-CZ"/>
        </w:rPr>
        <w:t>Není-li možné žáka ze závažných důvodů ve stanoveném termínu přezkoušet, stanoví orgán jmenující komisi náhradní termín přezkoušení. </w:t>
      </w:r>
    </w:p>
    <w:p w:rsidR="00CC03A4" w:rsidRDefault="00CC03A4" w:rsidP="007E1A7D">
      <w:pPr>
        <w:pStyle w:val="MojenormalTNR12"/>
        <w:numPr>
          <w:ilvl w:val="0"/>
          <w:numId w:val="16"/>
        </w:numPr>
        <w:rPr>
          <w:lang w:eastAsia="cs-CZ"/>
        </w:rPr>
      </w:pPr>
      <w:r>
        <w:rPr>
          <w:lang w:eastAsia="cs-CZ"/>
        </w:rPr>
        <w:t>K</w:t>
      </w:r>
      <w:r w:rsidRPr="00CC03A4">
        <w:rPr>
          <w:lang w:eastAsia="cs-CZ"/>
        </w:rPr>
        <w:t>onkrétní obsah a rozsah přezkoušení stanoví ředitel školy v souladu se školním vzdělávacím programem.</w:t>
      </w:r>
    </w:p>
    <w:p w:rsidR="00CC03A4" w:rsidRPr="00CC03A4" w:rsidRDefault="00CC03A4" w:rsidP="007E1A7D">
      <w:pPr>
        <w:pStyle w:val="MojenormalTNR12"/>
        <w:numPr>
          <w:ilvl w:val="0"/>
          <w:numId w:val="16"/>
        </w:numPr>
        <w:rPr>
          <w:lang w:eastAsia="cs-CZ"/>
        </w:rPr>
      </w:pPr>
      <w:r>
        <w:rPr>
          <w:lang w:eastAsia="cs-CZ"/>
        </w:rPr>
        <w:t>V</w:t>
      </w:r>
      <w:r w:rsidRPr="00CC03A4">
        <w:rPr>
          <w:lang w:eastAsia="cs-CZ"/>
        </w:rPr>
        <w:t>ykonáním přezkoušení není dotčena mož</w:t>
      </w:r>
      <w:r>
        <w:rPr>
          <w:lang w:eastAsia="cs-CZ"/>
        </w:rPr>
        <w:t>nost vykonat opravnou zkoušku</w:t>
      </w:r>
      <w:r w:rsidRPr="00CC03A4">
        <w:rPr>
          <w:lang w:eastAsia="cs-CZ"/>
        </w:rPr>
        <w:t>. </w:t>
      </w:r>
    </w:p>
    <w:p w:rsidR="00342FAC" w:rsidRDefault="00342FAC" w:rsidP="00CC03A4">
      <w:pPr>
        <w:pStyle w:val="Mjnadpis2"/>
      </w:pPr>
      <w:bookmarkStart w:id="15" w:name="_Toc430600653"/>
      <w:r>
        <w:t>Opravné zkoušky</w:t>
      </w:r>
      <w:bookmarkEnd w:id="15"/>
    </w:p>
    <w:p w:rsidR="00CC03A4" w:rsidRDefault="00CC03A4" w:rsidP="007E1A7D">
      <w:pPr>
        <w:pStyle w:val="MojenormalTNR12"/>
        <w:numPr>
          <w:ilvl w:val="0"/>
          <w:numId w:val="17"/>
        </w:numPr>
        <w:rPr>
          <w:rStyle w:val="apple-converted-space"/>
        </w:rPr>
      </w:pPr>
      <w:r w:rsidRPr="00CC03A4">
        <w:t xml:space="preserve">Žáci devátých ročníků a žáci, kteří na daném stupni základní školy dosud neopakovali ročník, kteří na konci druhého pololetí neprospěli nejvýše ze dvou povinných předmětů </w:t>
      </w:r>
      <w:r>
        <w:br/>
      </w:r>
      <w:r w:rsidRPr="00CC03A4">
        <w:t>s výjimkou předmětů výchovného zaměření, konají opravné zkoušky.</w:t>
      </w:r>
      <w:r w:rsidRPr="00CC03A4">
        <w:rPr>
          <w:rStyle w:val="apple-converted-space"/>
        </w:rPr>
        <w:t> </w:t>
      </w:r>
    </w:p>
    <w:p w:rsidR="00CC03A4" w:rsidRDefault="00CC03A4" w:rsidP="007E1A7D">
      <w:pPr>
        <w:pStyle w:val="MojenormalTNR12"/>
        <w:numPr>
          <w:ilvl w:val="0"/>
          <w:numId w:val="17"/>
        </w:numPr>
      </w:pPr>
      <w:r w:rsidRPr="00CC03A4">
        <w:lastRenderedPageBreak/>
        <w:t xml:space="preserve">Opravné zkoušky se konají nejpozději do konce příslušného školního roku v termínu stanoveném ředitelem školy. </w:t>
      </w:r>
    </w:p>
    <w:p w:rsidR="00CC03A4" w:rsidRDefault="00CC03A4" w:rsidP="007E1A7D">
      <w:pPr>
        <w:pStyle w:val="MojenormalTNR12"/>
        <w:numPr>
          <w:ilvl w:val="0"/>
          <w:numId w:val="17"/>
        </w:numPr>
      </w:pPr>
      <w:r w:rsidRPr="00CC03A4">
        <w:t xml:space="preserve">Žák může v jednom dni skládat pouze jednu opravnou zkoušku. </w:t>
      </w:r>
    </w:p>
    <w:p w:rsidR="00CC03A4" w:rsidRDefault="00CC03A4" w:rsidP="007E1A7D">
      <w:pPr>
        <w:pStyle w:val="MojenormalTNR12"/>
        <w:numPr>
          <w:ilvl w:val="0"/>
          <w:numId w:val="17"/>
        </w:numPr>
        <w:rPr>
          <w:rStyle w:val="apple-converted-space"/>
        </w:rPr>
      </w:pPr>
      <w:r w:rsidRPr="00CC03A4">
        <w:t>Opravné zkoušky jsou komisionální.</w:t>
      </w:r>
      <w:r w:rsidRPr="00CC03A4">
        <w:rPr>
          <w:rStyle w:val="apple-converted-space"/>
        </w:rPr>
        <w:t> </w:t>
      </w:r>
    </w:p>
    <w:p w:rsidR="00CC03A4" w:rsidRDefault="00CC03A4" w:rsidP="007E1A7D">
      <w:pPr>
        <w:pStyle w:val="MojenormalTNR12"/>
        <w:numPr>
          <w:ilvl w:val="0"/>
          <w:numId w:val="17"/>
        </w:numPr>
      </w:pPr>
      <w:r w:rsidRPr="00CC03A4">
        <w:t xml:space="preserve">Žák, který nevykoná opravnou </w:t>
      </w:r>
      <w:r w:rsidR="00CF7DDF">
        <w:t>zkoušku úspěšně nebo se ke</w:t>
      </w:r>
      <w:r w:rsidRPr="00CC03A4">
        <w:t xml:space="preserve"> konání nedostaví, neprospěl. </w:t>
      </w:r>
    </w:p>
    <w:p w:rsidR="00CC03A4" w:rsidRDefault="00CC03A4" w:rsidP="007E1A7D">
      <w:pPr>
        <w:pStyle w:val="MojenormalTNR12"/>
        <w:numPr>
          <w:ilvl w:val="0"/>
          <w:numId w:val="17"/>
        </w:numPr>
      </w:pPr>
      <w:r w:rsidRPr="00CC03A4">
        <w:t xml:space="preserve">Ze závažných důvodů může ředitel školy žákovi stanovit náhradní termín opravné zkoušky nejpozději do 15. září následujícího školního roku. </w:t>
      </w:r>
    </w:p>
    <w:p w:rsidR="00CC03A4" w:rsidRDefault="00CC03A4" w:rsidP="007E1A7D">
      <w:pPr>
        <w:pStyle w:val="MojenormalTNR12"/>
        <w:numPr>
          <w:ilvl w:val="0"/>
          <w:numId w:val="17"/>
        </w:numPr>
        <w:rPr>
          <w:rStyle w:val="apple-converted-space"/>
        </w:rPr>
      </w:pPr>
      <w:r w:rsidRPr="00CC03A4">
        <w:t>Do té doby je žák zařazen do nejbližšího vyššího ročníku, popřípadě znovu do devátého ročníku.</w:t>
      </w:r>
      <w:r w:rsidRPr="00CC03A4">
        <w:rPr>
          <w:rStyle w:val="apple-converted-space"/>
        </w:rPr>
        <w:t> </w:t>
      </w:r>
    </w:p>
    <w:p w:rsidR="00CC03A4" w:rsidRDefault="00CC03A4" w:rsidP="007E1A7D">
      <w:pPr>
        <w:pStyle w:val="MojenormalTNR12"/>
        <w:numPr>
          <w:ilvl w:val="0"/>
          <w:numId w:val="17"/>
        </w:numPr>
        <w:rPr>
          <w:rStyle w:val="apple-converted-space"/>
        </w:rPr>
      </w:pPr>
      <w:r w:rsidRPr="00CC03A4">
        <w:t xml:space="preserve">V odůvodněných případech může krajský úřad rozhodnout o konání opravné zkoušky </w:t>
      </w:r>
      <w:r>
        <w:br/>
      </w:r>
      <w:r w:rsidRPr="00CC03A4">
        <w:t xml:space="preserve">a komisionálního přezkoušení podle § 52 odst. 4 </w:t>
      </w:r>
      <w:r>
        <w:t xml:space="preserve">školského zákona </w:t>
      </w:r>
      <w:r w:rsidRPr="00CC03A4">
        <w:t>na jiné základní škole. Zkoušky se na žádost krajského úřadu účastní školní inspektor.</w:t>
      </w:r>
    </w:p>
    <w:p w:rsidR="00CC03A4" w:rsidRDefault="00CC03A4" w:rsidP="007E1A7D">
      <w:pPr>
        <w:pStyle w:val="MojenormalTNR12"/>
        <w:numPr>
          <w:ilvl w:val="0"/>
          <w:numId w:val="17"/>
        </w:numPr>
      </w:pPr>
      <w:r>
        <w:t xml:space="preserve">Komisi pro opravnou zkoušku jmenuje ředitel školy; v případě, že je vyučujícím daného předmětu ředitel školy, jmenuje komisi krajský úřad. </w:t>
      </w:r>
    </w:p>
    <w:p w:rsidR="00342FAC" w:rsidRDefault="00CC03A4" w:rsidP="007E1A7D">
      <w:pPr>
        <w:pStyle w:val="MojenormalTNR12"/>
        <w:numPr>
          <w:ilvl w:val="0"/>
          <w:numId w:val="17"/>
        </w:numPr>
      </w:pPr>
      <w:r>
        <w:t>Pro složení komise a její činnost platí obdobně ustanovení jako v článku 7.1.</w:t>
      </w:r>
      <w:r w:rsidR="00342FAC">
        <w:t xml:space="preserve"> </w:t>
      </w:r>
    </w:p>
    <w:p w:rsidR="00342FAC" w:rsidRDefault="00342FAC" w:rsidP="00CC03A4">
      <w:pPr>
        <w:pStyle w:val="Mjnadpis1"/>
      </w:pPr>
      <w:bookmarkStart w:id="16" w:name="_Toc430600654"/>
      <w:r>
        <w:t xml:space="preserve">Způsob vzdělávání </w:t>
      </w:r>
      <w:r w:rsidR="00CC03A4">
        <w:t xml:space="preserve">a hodnocení žáků se speciálními </w:t>
      </w:r>
      <w:r>
        <w:t>vzdělávacími potřebami a žáků nadaných</w:t>
      </w:r>
      <w:bookmarkEnd w:id="16"/>
    </w:p>
    <w:p w:rsidR="00CA15CA" w:rsidRDefault="00CA15CA" w:rsidP="007E1A7D">
      <w:pPr>
        <w:pStyle w:val="MojenormalTNR12"/>
        <w:numPr>
          <w:ilvl w:val="0"/>
          <w:numId w:val="18"/>
        </w:numPr>
      </w:pPr>
      <w:r w:rsidRPr="00CA15CA">
        <w:t xml:space="preserve">Dítětem, žákem a studentem se speciálními vzdělávacími potřebami se rozumí osoba, která k naplnění svých vzdělávacích možností nebo k uplatnění nebo užívání svých práv na rovnoprávném základě s ostatními potřebuje </w:t>
      </w:r>
      <w:r>
        <w:t>poskytnutí podpůrných opatření.</w:t>
      </w:r>
    </w:p>
    <w:p w:rsidR="00CA15CA" w:rsidRDefault="00CA15CA" w:rsidP="007E1A7D">
      <w:pPr>
        <w:pStyle w:val="MojenormalTNR12"/>
        <w:numPr>
          <w:ilvl w:val="0"/>
          <w:numId w:val="18"/>
        </w:numPr>
      </w:pPr>
      <w:r w:rsidRPr="00CA15CA">
        <w:t xml:space="preserve">Podpůrnými opatřeními se rozumí nezbytné úpravy ve vzdělávání a školských službách odpovídající zdravotnímu stavu, kulturnímu prostředí nebo jiným životním podmínkám dítěte, žáka nebo studenta. </w:t>
      </w:r>
    </w:p>
    <w:p w:rsidR="00CA15CA" w:rsidRDefault="00CA15CA" w:rsidP="007E1A7D">
      <w:pPr>
        <w:pStyle w:val="MojenormalTNR12"/>
        <w:numPr>
          <w:ilvl w:val="0"/>
          <w:numId w:val="18"/>
        </w:numPr>
      </w:pPr>
      <w:r w:rsidRPr="00CA15CA">
        <w:t>Děti, žáci a studenti se speciálními vzdělávacími potřebami mají právo na bezplatné poskytování podpůrných opatření školou a školským zařízením.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t xml:space="preserve"> </w:t>
      </w:r>
    </w:p>
    <w:p w:rsidR="00CA15CA" w:rsidRDefault="00CA15CA" w:rsidP="007E1A7D">
      <w:pPr>
        <w:pStyle w:val="MojenormalTNR12"/>
        <w:numPr>
          <w:ilvl w:val="0"/>
          <w:numId w:val="18"/>
        </w:numPr>
      </w:pPr>
      <w:r>
        <w:t>Vzdělávání těchto žáků specifikuje § 16 školského zákona</w:t>
      </w:r>
    </w:p>
    <w:p w:rsidR="00342FAC" w:rsidRDefault="00342FAC" w:rsidP="007E1A7D">
      <w:pPr>
        <w:pStyle w:val="MojenormalTNR12"/>
        <w:numPr>
          <w:ilvl w:val="0"/>
          <w:numId w:val="18"/>
        </w:numPr>
      </w:pPr>
      <w:r>
        <w:t>Mimořádně nadaným žákem se rozumí jedinec, jehož rozložení schopností dosahuje mimořádné úrovně při vysoké tvořivosti v celém okruhu činností nebo v jednotlivých rozumových oblastech, pohybových, uměleckých a sociálních dovednostech.</w:t>
      </w:r>
    </w:p>
    <w:p w:rsidR="00CA15CA" w:rsidRDefault="00CA15CA" w:rsidP="007E1A7D">
      <w:pPr>
        <w:pStyle w:val="MojenormalTNR12"/>
        <w:numPr>
          <w:ilvl w:val="0"/>
          <w:numId w:val="18"/>
        </w:numPr>
      </w:pPr>
      <w:r>
        <w:t>Vzdělávání nadaných žáků specifikuje § 17 školského zákona.</w:t>
      </w:r>
    </w:p>
    <w:p w:rsidR="00CA15CA" w:rsidRDefault="00342FAC" w:rsidP="007E1A7D">
      <w:pPr>
        <w:pStyle w:val="MojenormalTNR12"/>
        <w:numPr>
          <w:ilvl w:val="0"/>
          <w:numId w:val="18"/>
        </w:numPr>
      </w:pPr>
      <w:r>
        <w:lastRenderedPageBreak/>
        <w:t xml:space="preserve">Děti, žáci a studenti se speciálními vzdělávacími potřebami </w:t>
      </w:r>
      <w:r w:rsidR="00CA15CA">
        <w:t xml:space="preserve">nebo nadaní žáci </w:t>
      </w:r>
      <w:r>
        <w:t xml:space="preserve">mají právo </w:t>
      </w:r>
      <w:r w:rsidR="00CA15CA">
        <w:br/>
      </w:r>
      <w:r>
        <w:t xml:space="preserve">na vytvoření nezbytných podmínek při vzdělávání i klasifikaci a hodnocení především v předmětech, v nichž se porucha </w:t>
      </w:r>
      <w:r w:rsidR="00CA15CA">
        <w:t xml:space="preserve">či nadání </w:t>
      </w:r>
      <w:r>
        <w:t>výrazně projevuje.</w:t>
      </w:r>
    </w:p>
    <w:p w:rsidR="00342FAC" w:rsidRDefault="00342FAC" w:rsidP="007E1A7D">
      <w:pPr>
        <w:pStyle w:val="MojenormalTNR12"/>
        <w:numPr>
          <w:ilvl w:val="0"/>
          <w:numId w:val="18"/>
        </w:numPr>
      </w:pPr>
      <w:r>
        <w:t xml:space="preserve">Vzdělávání žáků se speciálními vzdělávacími potřebami a vzdělávání žáků nadaných </w:t>
      </w:r>
      <w:r w:rsidR="00CA15CA">
        <w:br/>
      </w:r>
      <w:r>
        <w:t xml:space="preserve">se uskutečňuje s pomocí podpůrných opatření, která jsou odlišná nebo jsou poskytována nad rámec individuálních pedagogických a organizačních opatření spojených </w:t>
      </w:r>
      <w:r w:rsidR="00CA15CA">
        <w:br/>
      </w:r>
      <w:r>
        <w:t xml:space="preserve">se vzděláváním žáků </w:t>
      </w:r>
      <w:r w:rsidR="00414B71">
        <w:t>stejného věku v běžných školá</w:t>
      </w:r>
      <w:r w:rsidR="00CA15CA">
        <w:t>ch, viz § 16 školského zákona.</w:t>
      </w:r>
    </w:p>
    <w:p w:rsidR="00CA15CA" w:rsidRDefault="00CA15CA" w:rsidP="007E1A7D">
      <w:pPr>
        <w:pStyle w:val="MojenormalTNR12"/>
        <w:numPr>
          <w:ilvl w:val="0"/>
          <w:numId w:val="18"/>
        </w:numPr>
      </w:pPr>
      <w:r w:rsidRPr="00CA15CA">
        <w:t>Ředitel školy může s písemným doporučením školského poradenského zařízení povolit nezletilému žákovi se speciálními vzdělávacími potřebami nebo s mimořádným nadáním na žádost jeho zákonného zástupce a zletilému žákovi nebo studentovi se speciálními vzdělávacími potřebami nebo s mimořádným nadáním na jeho žádost vzdělávání podle individuálního vzdělávacího plánu</w:t>
      </w:r>
      <w:r>
        <w:rPr>
          <w:color w:val="000000"/>
          <w:sz w:val="27"/>
          <w:szCs w:val="27"/>
          <w:shd w:val="clear" w:color="auto" w:fill="FFFFFF"/>
        </w:rPr>
        <w:t>.</w:t>
      </w:r>
    </w:p>
    <w:p w:rsidR="00CA15CA" w:rsidRDefault="00CA15CA" w:rsidP="007E1A7D">
      <w:pPr>
        <w:pStyle w:val="MojenormalTNR12"/>
        <w:numPr>
          <w:ilvl w:val="0"/>
          <w:numId w:val="18"/>
        </w:numPr>
      </w:pPr>
      <w:r w:rsidRPr="00CA15CA">
        <w:t>Podrobnosti výuky podle individuálního vzdělávacího plánu stanovuje § 18 a § 19 školského zákona.</w:t>
      </w:r>
    </w:p>
    <w:p w:rsidR="00CA15CA" w:rsidRDefault="00CA15CA" w:rsidP="007E1A7D">
      <w:pPr>
        <w:pStyle w:val="MojenormalTNR12"/>
        <w:numPr>
          <w:ilvl w:val="0"/>
          <w:numId w:val="18"/>
        </w:numPr>
      </w:pPr>
      <w:r>
        <w:t>I</w:t>
      </w:r>
      <w:r w:rsidR="00414B71">
        <w:t>nd</w:t>
      </w:r>
      <w:r>
        <w:t xml:space="preserve">ividuální vzdělávací plán je </w:t>
      </w:r>
      <w:r w:rsidR="00342FAC">
        <w:t>závazným dokumentem pro zajištění speciálních vzdělávacích potřeb žáka</w:t>
      </w:r>
      <w:r>
        <w:t>, případně jeho nadání</w:t>
      </w:r>
      <w:r w:rsidR="00342FAC">
        <w:t xml:space="preserve">. </w:t>
      </w:r>
    </w:p>
    <w:p w:rsidR="00CA15CA" w:rsidRDefault="00342FAC" w:rsidP="007E1A7D">
      <w:pPr>
        <w:pStyle w:val="MojenormalTNR12"/>
        <w:numPr>
          <w:ilvl w:val="0"/>
          <w:numId w:val="18"/>
        </w:numPr>
      </w:pPr>
      <w:r>
        <w:t xml:space="preserve">Individuální vzdělávací plán je součástí dokumentace žáka. </w:t>
      </w:r>
    </w:p>
    <w:p w:rsidR="00CA15CA" w:rsidRDefault="00342FAC" w:rsidP="007E1A7D">
      <w:pPr>
        <w:pStyle w:val="MojenormalTNR12"/>
        <w:numPr>
          <w:ilvl w:val="0"/>
          <w:numId w:val="18"/>
        </w:numPr>
      </w:pPr>
      <w:r>
        <w:t>Při hodnocení žáků a studentů se speciálními vzdělávacími potřebami se přihlíží k povaze postižení nebo znevýhodnění</w:t>
      </w:r>
      <w:r w:rsidR="00CA15CA">
        <w:t>, případně nadání</w:t>
      </w:r>
      <w:r>
        <w:t xml:space="preserve">. </w:t>
      </w:r>
    </w:p>
    <w:p w:rsidR="00342FAC" w:rsidRDefault="00342FAC" w:rsidP="007E1A7D">
      <w:pPr>
        <w:pStyle w:val="MojenormalTNR12"/>
        <w:numPr>
          <w:ilvl w:val="0"/>
          <w:numId w:val="18"/>
        </w:numPr>
      </w:pPr>
      <w:r>
        <w:t>Vyučující</w:t>
      </w:r>
      <w:r w:rsidR="00CA15CA">
        <w:t xml:space="preserve"> zejména </w:t>
      </w:r>
      <w:r>
        <w:t xml:space="preserve">respektují doporučení </w:t>
      </w:r>
      <w:r w:rsidR="00CA15CA">
        <w:t xml:space="preserve">psychologických a speciálně pedagogických vyšetření žáků a jejich doporučení pro vzdělávání těchto žáků </w:t>
      </w:r>
      <w:r>
        <w:t>a uplatňují je při klasifikaci a hodnocení chování žáků a také volí vhodné a přiměř</w:t>
      </w:r>
      <w:r w:rsidR="00CA15CA">
        <w:t>ené způsoby získávání podkladů.</w:t>
      </w:r>
    </w:p>
    <w:p w:rsidR="00CA15CA" w:rsidRDefault="00CA15CA" w:rsidP="007E1A7D">
      <w:pPr>
        <w:pStyle w:val="MojenormalTNR12"/>
        <w:numPr>
          <w:ilvl w:val="0"/>
          <w:numId w:val="18"/>
        </w:numPr>
      </w:pPr>
      <w:r>
        <w:t>U těchto žáků může ředitel školy na základě žádosti zákonného zástupce rozhodnout</w:t>
      </w:r>
      <w:r w:rsidR="00342FAC">
        <w:t xml:space="preserve"> </w:t>
      </w:r>
      <w:r>
        <w:br/>
        <w:t>o použití slovního hodnocení.</w:t>
      </w:r>
    </w:p>
    <w:p w:rsidR="00CA15CA" w:rsidRDefault="00342FAC" w:rsidP="007E1A7D">
      <w:pPr>
        <w:pStyle w:val="MojenormalTNR12"/>
        <w:numPr>
          <w:ilvl w:val="0"/>
          <w:numId w:val="18"/>
        </w:numPr>
      </w:pPr>
      <w:r>
        <w:t xml:space="preserve">Pro zjišťování úrovně žákových vědomostí a dovedností volí učitel takové formy a druhy zkoušení, které odpovídají schopnostem žáka a na něž nemá porucha negativní vliv. Kontrolní práce a diktáty píší tito žáci po předchozí přípravě. Žák s vývojovou poruchou není rovněž vystavován úkolům, v nichž vzhledem k poruše nemůže přiměřeně pracovat </w:t>
      </w:r>
      <w:r w:rsidR="00CA15CA">
        <w:br/>
      </w:r>
      <w:r>
        <w:t>a podávat výkony odpovídající jeho předpokladům (hlasité čtení v případě dyslektika, přemíra psaní u dysgrafika).</w:t>
      </w:r>
    </w:p>
    <w:p w:rsidR="00CA15CA" w:rsidRDefault="00CF7DDF" w:rsidP="007E1A7D">
      <w:pPr>
        <w:pStyle w:val="MojenormalTNR12"/>
        <w:numPr>
          <w:ilvl w:val="0"/>
          <w:numId w:val="18"/>
        </w:numPr>
      </w:pPr>
      <w:r>
        <w:t>D</w:t>
      </w:r>
      <w:r w:rsidR="00342FAC">
        <w:t xml:space="preserve">ůraz </w:t>
      </w:r>
      <w:r>
        <w:t xml:space="preserve">se klade </w:t>
      </w:r>
      <w:r w:rsidR="00342FAC">
        <w:t xml:space="preserve">na ten druh projevu, ve kterém má žák předpoklady podávat lepší výkony. </w:t>
      </w:r>
    </w:p>
    <w:p w:rsidR="00CA15CA" w:rsidRDefault="00342FAC" w:rsidP="007E1A7D">
      <w:pPr>
        <w:pStyle w:val="MojenormalTNR12"/>
        <w:numPr>
          <w:ilvl w:val="0"/>
          <w:numId w:val="18"/>
        </w:numPr>
      </w:pPr>
      <w:r>
        <w:lastRenderedPageBreak/>
        <w:t xml:space="preserve">Při klasifikaci se nevychází z prostého počtu chyb, ale </w:t>
      </w:r>
      <w:r w:rsidR="00CA15CA">
        <w:t>z počtu jevů, které žák zvládl.</w:t>
      </w:r>
    </w:p>
    <w:p w:rsidR="00CA15CA" w:rsidRDefault="00342FAC" w:rsidP="007E1A7D">
      <w:pPr>
        <w:pStyle w:val="MojenormalTNR12"/>
        <w:numPr>
          <w:ilvl w:val="0"/>
          <w:numId w:val="18"/>
        </w:numPr>
      </w:pPr>
      <w:r>
        <w:t xml:space="preserve">Klasifikace je provázena hodnocením, tj. vyjádřením pozitivních stránek výkonu, objasněním podstaty neúspěchu, návodem, jak mezery a nedostatky překonávat. </w:t>
      </w:r>
    </w:p>
    <w:p w:rsidR="00CA15CA" w:rsidRDefault="00342FAC" w:rsidP="007E1A7D">
      <w:pPr>
        <w:pStyle w:val="MojenormalTNR12"/>
        <w:numPr>
          <w:ilvl w:val="0"/>
          <w:numId w:val="18"/>
        </w:numPr>
        <w:tabs>
          <w:tab w:val="left" w:pos="720"/>
        </w:tabs>
      </w:pPr>
      <w:r>
        <w:t xml:space="preserve">Při hodnocení je třeba mít na zřeteli především jeho funkci </w:t>
      </w:r>
      <w:r w:rsidR="00CA15CA">
        <w:t>motivační a diagnostickou.</w:t>
      </w:r>
    </w:p>
    <w:p w:rsidR="00CA15CA" w:rsidRDefault="00CA15CA" w:rsidP="007E1A7D">
      <w:pPr>
        <w:pStyle w:val="MojenormalTNR12"/>
        <w:numPr>
          <w:ilvl w:val="0"/>
          <w:numId w:val="18"/>
        </w:numPr>
        <w:tabs>
          <w:tab w:val="left" w:pos="720"/>
        </w:tabs>
      </w:pPr>
      <w:r w:rsidRPr="00CA15CA">
        <w:t>Školy a školská zařízení vytvářejí podmínky pro rozvo</w:t>
      </w:r>
      <w:r>
        <w:t>j nadání dětí, žáků a studentů.</w:t>
      </w:r>
    </w:p>
    <w:p w:rsidR="00CA15CA" w:rsidRPr="00CF7DDF" w:rsidRDefault="00CA15CA" w:rsidP="002B1795">
      <w:pPr>
        <w:pStyle w:val="MojenormalTNR12"/>
        <w:numPr>
          <w:ilvl w:val="0"/>
          <w:numId w:val="18"/>
        </w:numPr>
        <w:tabs>
          <w:tab w:val="left" w:pos="720"/>
        </w:tabs>
        <w:rPr>
          <w:color w:val="000000"/>
        </w:rPr>
      </w:pPr>
      <w:r w:rsidRPr="00CA15CA">
        <w:t xml:space="preserve">K rozvoji nadání dětí, žáků a studentů lze uskutečňovat rozšířenou výuku některých předmětů nebo skupin předmětů. Třídám se sportovním zaměřením nebo žákům </w:t>
      </w:r>
      <w:r w:rsidR="00CF7DDF">
        <w:br/>
      </w:r>
      <w:r w:rsidRPr="00CA15CA">
        <w:t xml:space="preserve">a studentům vykonávajícím sportovní přípravu může ředitel školy odlišně upravit organizaci vzdělávání. </w:t>
      </w:r>
    </w:p>
    <w:p w:rsidR="00342FAC" w:rsidRPr="007E1A7D" w:rsidRDefault="00CA15CA" w:rsidP="007E1A7D">
      <w:pPr>
        <w:pStyle w:val="MojenormalTNR12"/>
        <w:numPr>
          <w:ilvl w:val="0"/>
          <w:numId w:val="18"/>
        </w:numPr>
        <w:tabs>
          <w:tab w:val="left" w:pos="720"/>
        </w:tabs>
        <w:rPr>
          <w:color w:val="000000"/>
        </w:rPr>
      </w:pPr>
      <w:r w:rsidRPr="00CA15CA">
        <w:t xml:space="preserve">Ředitel školy může mimořádně nadaného nezletilého žáka na žádost jeho zákonného zástupce a mimořádně nadaného zletilého žáka nebo studenta na jeho žádost přeřadit </w:t>
      </w:r>
      <w:r>
        <w:br/>
      </w:r>
      <w:r w:rsidRPr="00CA15CA">
        <w:t>do vyššího ročníku bez absolvování předchozího ročníku. Součástí žádosti žáka, který plní povinnou školní docházku, je vyjádření školského poradenského zařízení a registrujícího poskytovatele zdravotních služeb v oboru praktické lékařství pro děti a dorost (dále jen "registrující lékař"). Podmínkou přeřazení je vykonání zkoušek z učiva nebo části učiva ročníku, který žák nebo student nebude absolvovat. Obsah a rozsah zkoušek stanoví ředitel školy.</w:t>
      </w:r>
    </w:p>
    <w:p w:rsidR="007E1A7D" w:rsidRDefault="007E1A7D" w:rsidP="007E1A7D">
      <w:pPr>
        <w:pStyle w:val="Mjnadpis1"/>
      </w:pPr>
      <w:bookmarkStart w:id="17" w:name="_Toc430600655"/>
      <w:r>
        <w:t>Způsob hodnocení žáků nebo studentů cizinců</w:t>
      </w:r>
      <w:bookmarkEnd w:id="17"/>
    </w:p>
    <w:p w:rsidR="007E1A7D" w:rsidRDefault="007E1A7D" w:rsidP="007E1A7D">
      <w:pPr>
        <w:pStyle w:val="MojenormalTNR12"/>
        <w:numPr>
          <w:ilvl w:val="0"/>
          <w:numId w:val="19"/>
        </w:numPr>
      </w:pPr>
      <w:r>
        <w:t>Vzdělávání cizinců upravuje § 20 školského zákona.</w:t>
      </w:r>
    </w:p>
    <w:p w:rsidR="007E1A7D" w:rsidRDefault="007E1A7D" w:rsidP="007E1A7D">
      <w:pPr>
        <w:pStyle w:val="MojenormalTNR12"/>
        <w:numPr>
          <w:ilvl w:val="0"/>
          <w:numId w:val="19"/>
        </w:numPr>
      </w:pPr>
      <w:r w:rsidRPr="007E1A7D">
        <w:t xml:space="preserve">Při hodnocení žáků cizinců, kteří plní v České republice povinnou školní docházku, </w:t>
      </w:r>
      <w:r>
        <w:br/>
      </w:r>
      <w:r w:rsidRPr="007E1A7D">
        <w:t>se úroveň znalosti českého jazyka považuje za závažnou souvislost</w:t>
      </w:r>
      <w:r>
        <w:t>,</w:t>
      </w:r>
      <w:r w:rsidRPr="007E1A7D">
        <w:t xml:space="preserve"> </w:t>
      </w:r>
      <w:r>
        <w:t>která ovlivňuje jejich výkon, proto je třeba k jejich úrovni znalosti jazyka přihlížet pří získávání podkladů pro hodnocení a při klasifikaci.</w:t>
      </w:r>
    </w:p>
    <w:p w:rsidR="007E1A7D" w:rsidRDefault="007E1A7D" w:rsidP="007E1A7D">
      <w:pPr>
        <w:pStyle w:val="Mjnadpis1"/>
      </w:pPr>
      <w:bookmarkStart w:id="18" w:name="_Toc430600656"/>
      <w:r>
        <w:t>Závěrečná ustanovení</w:t>
      </w:r>
      <w:bookmarkEnd w:id="18"/>
    </w:p>
    <w:p w:rsidR="00CF7DDF" w:rsidRDefault="007E1A7D" w:rsidP="00342FAC">
      <w:pPr>
        <w:pStyle w:val="MojenormalTNR12"/>
      </w:pPr>
      <w:r>
        <w:t>Tato Pravidla n</w:t>
      </w:r>
      <w:r w:rsidR="00B659AE">
        <w:t>abývají účinnosti dnem 1.9.2017</w:t>
      </w:r>
      <w:r>
        <w:t xml:space="preserve"> a ruší se jimi předchozí Pravidla ze dne 3.9.2012.</w:t>
      </w:r>
    </w:p>
    <w:p w:rsidR="00CF7DDF" w:rsidRDefault="00CF7DDF" w:rsidP="00342FAC">
      <w:pPr>
        <w:pStyle w:val="MojenormalTNR12"/>
      </w:pPr>
    </w:p>
    <w:p w:rsidR="00C966CD" w:rsidRDefault="00BF5B6F" w:rsidP="000F6E56">
      <w:pPr>
        <w:pStyle w:val="MojenormalTNR12"/>
      </w:pPr>
      <w:r>
        <w:t>V S</w:t>
      </w:r>
      <w:r w:rsidR="003A742B">
        <w:t>udkově dne: 28.8.2017</w:t>
      </w:r>
      <w:r w:rsidR="00CF7DDF">
        <w:t xml:space="preserve">     </w:t>
      </w:r>
      <w:r w:rsidR="00B659AE">
        <w:t xml:space="preserve">            Mgr. Eva Kupková,</w:t>
      </w:r>
      <w:r w:rsidR="00CF7DDF">
        <w:t xml:space="preserve"> ředitelka školy</w:t>
      </w:r>
      <w:r w:rsidR="00342FAC">
        <w:rPr>
          <w:color w:val="000000"/>
          <w:sz w:val="22"/>
          <w:szCs w:val="22"/>
        </w:rPr>
        <w:tab/>
      </w:r>
      <w:r w:rsidR="00342FAC">
        <w:rPr>
          <w:color w:val="000000"/>
          <w:sz w:val="22"/>
          <w:szCs w:val="22"/>
        </w:rPr>
        <w:tab/>
      </w:r>
    </w:p>
    <w:sectPr w:rsidR="00C966CD" w:rsidSect="009F7F1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6D" w:rsidRDefault="005B496D" w:rsidP="008E5DD4">
      <w:pPr>
        <w:spacing w:after="0" w:line="240" w:lineRule="auto"/>
      </w:pPr>
      <w:r>
        <w:separator/>
      </w:r>
    </w:p>
  </w:endnote>
  <w:endnote w:type="continuationSeparator" w:id="0">
    <w:p w:rsidR="005B496D" w:rsidRDefault="005B496D" w:rsidP="008E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96D" w:rsidRDefault="005B496D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Školní řád – příloha – Pravidla pro hodnocení výsledků vzdělávání žáků a studentů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715D35">
      <w:fldChar w:fldCharType="begin"/>
    </w:r>
    <w:r>
      <w:instrText xml:space="preserve"> PAGE   \* MERGEFORMAT </w:instrText>
    </w:r>
    <w:r w:rsidR="00715D35">
      <w:fldChar w:fldCharType="separate"/>
    </w:r>
    <w:r w:rsidR="008169C5" w:rsidRPr="008169C5">
      <w:rPr>
        <w:rFonts w:asciiTheme="majorHAnsi" w:hAnsiTheme="majorHAnsi"/>
        <w:noProof/>
      </w:rPr>
      <w:t>24</w:t>
    </w:r>
    <w:r w:rsidR="00715D35">
      <w:rPr>
        <w:rFonts w:asciiTheme="majorHAnsi" w:hAnsiTheme="majorHAnsi"/>
        <w:noProof/>
      </w:rPr>
      <w:fldChar w:fldCharType="end"/>
    </w:r>
  </w:p>
  <w:p w:rsidR="005B496D" w:rsidRDefault="005B496D" w:rsidP="008E5D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6D" w:rsidRDefault="005B496D" w:rsidP="008E5DD4">
      <w:pPr>
        <w:spacing w:after="0" w:line="240" w:lineRule="auto"/>
      </w:pPr>
      <w:r>
        <w:separator/>
      </w:r>
    </w:p>
  </w:footnote>
  <w:footnote w:type="continuationSeparator" w:id="0">
    <w:p w:rsidR="005B496D" w:rsidRDefault="005B496D" w:rsidP="008E5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96D" w:rsidRPr="00635A8B" w:rsidRDefault="005B496D" w:rsidP="009F7F1D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24"/>
      </w:rPr>
    </w:pPr>
    <w:r w:rsidRPr="00635A8B">
      <w:rPr>
        <w:rFonts w:ascii="Times New Roman" w:hAnsi="Times New Roman" w:cs="Times New Roman"/>
        <w:b/>
        <w:sz w:val="32"/>
        <w:szCs w:val="24"/>
      </w:rPr>
      <w:t>Základní škola a Mateřská škola Sudkov, příspěvková organizace</w:t>
    </w:r>
  </w:p>
  <w:p w:rsidR="005B496D" w:rsidRDefault="005B496D" w:rsidP="009F7F1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Sudkov 176, 788 21   </w:t>
    </w:r>
  </w:p>
  <w:p w:rsidR="005B496D" w:rsidRPr="005B23AC" w:rsidRDefault="005B496D" w:rsidP="009F7F1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IČO 70990930; tel.: 583550116; email: </w:t>
    </w:r>
    <w:hyperlink r:id="rId1" w:history="1">
      <w:r w:rsidRPr="00860E55">
        <w:rPr>
          <w:rStyle w:val="Hypertextovodkaz"/>
          <w:rFonts w:ascii="Times New Roman" w:hAnsi="Times New Roman" w:cs="Times New Roman"/>
          <w:b/>
          <w:sz w:val="24"/>
          <w:szCs w:val="24"/>
        </w:rPr>
        <w:t>zssudkov@zssudkov.cz</w:t>
      </w:r>
    </w:hyperlink>
    <w:r>
      <w:rPr>
        <w:rFonts w:ascii="Times New Roman" w:hAnsi="Times New Roman" w:cs="Times New Roman"/>
        <w:b/>
        <w:sz w:val="24"/>
        <w:szCs w:val="24"/>
      </w:rPr>
      <w:t xml:space="preserve">; web: </w:t>
    </w:r>
    <w:hyperlink r:id="rId2" w:history="1">
      <w:r w:rsidRPr="00495F63">
        <w:rPr>
          <w:rStyle w:val="Hypertextovodkaz"/>
          <w:rFonts w:ascii="Times New Roman" w:hAnsi="Times New Roman" w:cs="Times New Roman"/>
          <w:b/>
          <w:sz w:val="24"/>
          <w:szCs w:val="24"/>
        </w:rPr>
        <w:t>www.zssudkov.cz</w:t>
      </w:r>
    </w:hyperlink>
  </w:p>
  <w:p w:rsidR="005B496D" w:rsidRDefault="005B496D" w:rsidP="009F7F1D">
    <w:pPr>
      <w:pStyle w:val="Zhlav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p w:rsidR="005B496D" w:rsidRPr="009F7F1D" w:rsidRDefault="005B496D" w:rsidP="009F7F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upp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/>
      </w:rPr>
    </w:lvl>
  </w:abstractNum>
  <w:abstractNum w:abstractNumId="6">
    <w:nsid w:val="00000009"/>
    <w:multiLevelType w:val="multilevel"/>
    <w:tmpl w:val="00000009"/>
    <w:name w:val="WW8Num8"/>
    <w:lvl w:ilvl="0">
      <w:start w:val="1"/>
      <w:numFmt w:val="upperRoman"/>
      <w:lvlText w:val="%1."/>
      <w:lvlJc w:val="left"/>
      <w:pPr>
        <w:tabs>
          <w:tab w:val="num" w:pos="108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upperLetter"/>
      <w:lvlText w:val="%3.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upperRoman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1080"/>
        </w:tabs>
      </w:pPr>
      <w:rPr>
        <w:rFonts w:ascii="Wingdings" w:hAnsi="Wingdings"/>
      </w:rPr>
    </w:lvl>
  </w:abstractNum>
  <w:abstractNum w:abstractNumId="1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880"/>
        </w:tabs>
      </w:p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upperLetter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u w:val="none"/>
      </w:rPr>
    </w:lvl>
    <w:lvl w:ilvl="3">
      <w:start w:val="1"/>
      <w:numFmt w:val="bullet"/>
      <w:lvlText w:val="o"/>
      <w:lvlJc w:val="left"/>
      <w:pPr>
        <w:tabs>
          <w:tab w:val="num" w:pos="2880"/>
        </w:tabs>
      </w:pPr>
      <w:rPr>
        <w:rFonts w:ascii="Courier New" w:hAnsi="Courier New" w:cs="Courier New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2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1080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00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3240"/>
        </w:tabs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96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</w:pPr>
      <w:rPr>
        <w:rFonts w:ascii="Wingdings" w:hAnsi="Wingdings"/>
      </w:rPr>
    </w:lvl>
  </w:abstractNum>
  <w:abstractNum w:abstractNumId="14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15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16">
    <w:nsid w:val="0F9A34E9"/>
    <w:multiLevelType w:val="multilevel"/>
    <w:tmpl w:val="DCA8CB64"/>
    <w:lvl w:ilvl="0">
      <w:start w:val="1"/>
      <w:numFmt w:val="decimal"/>
      <w:pStyle w:val="Mjnadpis"/>
      <w:lvlText w:val="%1."/>
      <w:lvlJc w:val="left"/>
      <w:pPr>
        <w:ind w:left="360" w:hanging="360"/>
      </w:pPr>
    </w:lvl>
    <w:lvl w:ilvl="1">
      <w:start w:val="1"/>
      <w:numFmt w:val="decimal"/>
      <w:pStyle w:val="Mjnadpis2"/>
      <w:lvlText w:val="%1.%2."/>
      <w:lvlJc w:val="left"/>
      <w:pPr>
        <w:ind w:left="792" w:hanging="432"/>
      </w:pPr>
    </w:lvl>
    <w:lvl w:ilvl="2">
      <w:start w:val="1"/>
      <w:numFmt w:val="decimal"/>
      <w:pStyle w:val="Mj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D0A2DE6"/>
    <w:multiLevelType w:val="hybridMultilevel"/>
    <w:tmpl w:val="8ADCB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F22186"/>
    <w:multiLevelType w:val="hybridMultilevel"/>
    <w:tmpl w:val="ADC4B802"/>
    <w:lvl w:ilvl="0" w:tplc="578AB0A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9E2FC2"/>
    <w:multiLevelType w:val="hybridMultilevel"/>
    <w:tmpl w:val="BAB2EF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C32F00"/>
    <w:multiLevelType w:val="hybridMultilevel"/>
    <w:tmpl w:val="9B581DF6"/>
    <w:lvl w:ilvl="0" w:tplc="578AB0A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E047095"/>
    <w:multiLevelType w:val="hybridMultilevel"/>
    <w:tmpl w:val="77A46E2C"/>
    <w:lvl w:ilvl="0" w:tplc="578AB0A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1A5087"/>
    <w:multiLevelType w:val="hybridMultilevel"/>
    <w:tmpl w:val="4926A846"/>
    <w:lvl w:ilvl="0" w:tplc="578AB0A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2D77F54"/>
    <w:multiLevelType w:val="hybridMultilevel"/>
    <w:tmpl w:val="1854CBC6"/>
    <w:lvl w:ilvl="0" w:tplc="578AB0A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005244"/>
    <w:multiLevelType w:val="hybridMultilevel"/>
    <w:tmpl w:val="65EC88D8"/>
    <w:lvl w:ilvl="0" w:tplc="578AB0A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F6804AF"/>
    <w:multiLevelType w:val="hybridMultilevel"/>
    <w:tmpl w:val="9E76B03A"/>
    <w:lvl w:ilvl="0" w:tplc="578AB0A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705B1F"/>
    <w:multiLevelType w:val="hybridMultilevel"/>
    <w:tmpl w:val="DBFC05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A1341"/>
    <w:multiLevelType w:val="hybridMultilevel"/>
    <w:tmpl w:val="9C526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132B7B"/>
    <w:multiLevelType w:val="hybridMultilevel"/>
    <w:tmpl w:val="D4823390"/>
    <w:lvl w:ilvl="0" w:tplc="578AB0A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A34038"/>
    <w:multiLevelType w:val="hybridMultilevel"/>
    <w:tmpl w:val="392CC5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51AA6"/>
    <w:multiLevelType w:val="hybridMultilevel"/>
    <w:tmpl w:val="23C6DDF2"/>
    <w:lvl w:ilvl="0" w:tplc="578AB0A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5C15C3"/>
    <w:multiLevelType w:val="hybridMultilevel"/>
    <w:tmpl w:val="7FAE9ED8"/>
    <w:lvl w:ilvl="0" w:tplc="578AB0A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364068"/>
    <w:multiLevelType w:val="hybridMultilevel"/>
    <w:tmpl w:val="2AF2036A"/>
    <w:lvl w:ilvl="0" w:tplc="578AB0A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3DC14E8"/>
    <w:multiLevelType w:val="hybridMultilevel"/>
    <w:tmpl w:val="39C0E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82018A"/>
    <w:multiLevelType w:val="hybridMultilevel"/>
    <w:tmpl w:val="C33A0DB0"/>
    <w:lvl w:ilvl="0" w:tplc="578AB0A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8D5F9F"/>
    <w:multiLevelType w:val="hybridMultilevel"/>
    <w:tmpl w:val="4398690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6"/>
    <w:lvlOverride w:ilvl="0">
      <w:lvl w:ilvl="0">
        <w:start w:val="1"/>
        <w:numFmt w:val="decimal"/>
        <w:pStyle w:val="Mjnadpis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jnadpis2"/>
        <w:lvlText w:val="%1.%2."/>
        <w:lvlJc w:val="left"/>
        <w:pPr>
          <w:ind w:left="340" w:hanging="340"/>
        </w:pPr>
        <w:rPr>
          <w:rFonts w:hint="default"/>
        </w:rPr>
      </w:lvl>
    </w:lvlOverride>
    <w:lvlOverride w:ilvl="2">
      <w:lvl w:ilvl="2">
        <w:start w:val="1"/>
        <w:numFmt w:val="decimal"/>
        <w:pStyle w:val="Mjnadpis3"/>
        <w:lvlText w:val="%1.%2.%3."/>
        <w:lvlJc w:val="left"/>
        <w:pPr>
          <w:ind w:left="1224" w:hanging="504"/>
        </w:pPr>
        <w:rPr>
          <w:rFonts w:hint="default"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35"/>
  </w:num>
  <w:num w:numId="5">
    <w:abstractNumId w:val="19"/>
  </w:num>
  <w:num w:numId="6">
    <w:abstractNumId w:val="18"/>
  </w:num>
  <w:num w:numId="7">
    <w:abstractNumId w:val="23"/>
  </w:num>
  <w:num w:numId="8">
    <w:abstractNumId w:val="20"/>
  </w:num>
  <w:num w:numId="9">
    <w:abstractNumId w:val="32"/>
  </w:num>
  <w:num w:numId="10">
    <w:abstractNumId w:val="22"/>
  </w:num>
  <w:num w:numId="11">
    <w:abstractNumId w:val="21"/>
  </w:num>
  <w:num w:numId="12">
    <w:abstractNumId w:val="27"/>
  </w:num>
  <w:num w:numId="13">
    <w:abstractNumId w:val="31"/>
  </w:num>
  <w:num w:numId="14">
    <w:abstractNumId w:val="34"/>
  </w:num>
  <w:num w:numId="15">
    <w:abstractNumId w:val="26"/>
  </w:num>
  <w:num w:numId="16">
    <w:abstractNumId w:val="24"/>
  </w:num>
  <w:num w:numId="17">
    <w:abstractNumId w:val="30"/>
  </w:num>
  <w:num w:numId="18">
    <w:abstractNumId w:val="28"/>
  </w:num>
  <w:num w:numId="19">
    <w:abstractNumId w:val="25"/>
  </w:num>
  <w:num w:numId="20">
    <w:abstractNumId w:val="29"/>
  </w:num>
  <w:num w:numId="21">
    <w:abstractNumId w:val="33"/>
  </w:num>
  <w:num w:numId="22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C1B"/>
    <w:rsid w:val="00005EFB"/>
    <w:rsid w:val="000143F7"/>
    <w:rsid w:val="0001654C"/>
    <w:rsid w:val="00030063"/>
    <w:rsid w:val="00033CA0"/>
    <w:rsid w:val="000347AC"/>
    <w:rsid w:val="000349DB"/>
    <w:rsid w:val="00034FE7"/>
    <w:rsid w:val="00035CD1"/>
    <w:rsid w:val="00042721"/>
    <w:rsid w:val="00043BE0"/>
    <w:rsid w:val="00044661"/>
    <w:rsid w:val="00047DA6"/>
    <w:rsid w:val="0005329B"/>
    <w:rsid w:val="00056521"/>
    <w:rsid w:val="00062F0C"/>
    <w:rsid w:val="00065923"/>
    <w:rsid w:val="00072801"/>
    <w:rsid w:val="00076992"/>
    <w:rsid w:val="00090581"/>
    <w:rsid w:val="0009199E"/>
    <w:rsid w:val="00096C2F"/>
    <w:rsid w:val="000A2837"/>
    <w:rsid w:val="000A44ED"/>
    <w:rsid w:val="000B7C8A"/>
    <w:rsid w:val="000C4BA1"/>
    <w:rsid w:val="000E3243"/>
    <w:rsid w:val="000E4401"/>
    <w:rsid w:val="000F0AC8"/>
    <w:rsid w:val="000F2344"/>
    <w:rsid w:val="000F6E56"/>
    <w:rsid w:val="00101418"/>
    <w:rsid w:val="00113B77"/>
    <w:rsid w:val="0011581B"/>
    <w:rsid w:val="00121C44"/>
    <w:rsid w:val="00122967"/>
    <w:rsid w:val="00131E98"/>
    <w:rsid w:val="00135EBD"/>
    <w:rsid w:val="00135F56"/>
    <w:rsid w:val="00142795"/>
    <w:rsid w:val="00144900"/>
    <w:rsid w:val="00152A48"/>
    <w:rsid w:val="001627E0"/>
    <w:rsid w:val="00163BDB"/>
    <w:rsid w:val="001676AE"/>
    <w:rsid w:val="001704EB"/>
    <w:rsid w:val="001705C3"/>
    <w:rsid w:val="00170650"/>
    <w:rsid w:val="00172102"/>
    <w:rsid w:val="00181DFB"/>
    <w:rsid w:val="00193616"/>
    <w:rsid w:val="001965F9"/>
    <w:rsid w:val="001A6FF5"/>
    <w:rsid w:val="001A7427"/>
    <w:rsid w:val="001B044E"/>
    <w:rsid w:val="001B2849"/>
    <w:rsid w:val="001B48CE"/>
    <w:rsid w:val="001B5710"/>
    <w:rsid w:val="001C0FEF"/>
    <w:rsid w:val="001C6E66"/>
    <w:rsid w:val="001D4C89"/>
    <w:rsid w:val="001E0ACF"/>
    <w:rsid w:val="001E2FD5"/>
    <w:rsid w:val="001E5AEE"/>
    <w:rsid w:val="001F2757"/>
    <w:rsid w:val="00202C28"/>
    <w:rsid w:val="00213E9D"/>
    <w:rsid w:val="00215281"/>
    <w:rsid w:val="00215360"/>
    <w:rsid w:val="002212FE"/>
    <w:rsid w:val="00232614"/>
    <w:rsid w:val="002332BB"/>
    <w:rsid w:val="00237A66"/>
    <w:rsid w:val="00242E1C"/>
    <w:rsid w:val="00246D01"/>
    <w:rsid w:val="00247687"/>
    <w:rsid w:val="00250A9E"/>
    <w:rsid w:val="00290DD4"/>
    <w:rsid w:val="00290EC7"/>
    <w:rsid w:val="002915A9"/>
    <w:rsid w:val="002920C5"/>
    <w:rsid w:val="00297485"/>
    <w:rsid w:val="002A429A"/>
    <w:rsid w:val="002B1795"/>
    <w:rsid w:val="002B6647"/>
    <w:rsid w:val="002C53DC"/>
    <w:rsid w:val="002D2178"/>
    <w:rsid w:val="002D3D75"/>
    <w:rsid w:val="002D478F"/>
    <w:rsid w:val="002D50B5"/>
    <w:rsid w:val="002E13A1"/>
    <w:rsid w:val="002E3545"/>
    <w:rsid w:val="00302949"/>
    <w:rsid w:val="00306B9A"/>
    <w:rsid w:val="00312F00"/>
    <w:rsid w:val="00313831"/>
    <w:rsid w:val="00326B8B"/>
    <w:rsid w:val="00326EBF"/>
    <w:rsid w:val="00327A73"/>
    <w:rsid w:val="00327D30"/>
    <w:rsid w:val="00336E19"/>
    <w:rsid w:val="00340DBE"/>
    <w:rsid w:val="00342FAC"/>
    <w:rsid w:val="003717D5"/>
    <w:rsid w:val="00376AC6"/>
    <w:rsid w:val="00377801"/>
    <w:rsid w:val="00382DCC"/>
    <w:rsid w:val="00386319"/>
    <w:rsid w:val="003867EB"/>
    <w:rsid w:val="0038781D"/>
    <w:rsid w:val="00387884"/>
    <w:rsid w:val="00390965"/>
    <w:rsid w:val="003A678D"/>
    <w:rsid w:val="003A742B"/>
    <w:rsid w:val="003C1D25"/>
    <w:rsid w:val="003C53F1"/>
    <w:rsid w:val="003E129B"/>
    <w:rsid w:val="003E4E99"/>
    <w:rsid w:val="003E7B71"/>
    <w:rsid w:val="0040122A"/>
    <w:rsid w:val="00414B71"/>
    <w:rsid w:val="00431608"/>
    <w:rsid w:val="00431EA6"/>
    <w:rsid w:val="00443958"/>
    <w:rsid w:val="00452244"/>
    <w:rsid w:val="004632A9"/>
    <w:rsid w:val="004654ED"/>
    <w:rsid w:val="004673DC"/>
    <w:rsid w:val="00475178"/>
    <w:rsid w:val="00476A3E"/>
    <w:rsid w:val="00490F6A"/>
    <w:rsid w:val="004B21C3"/>
    <w:rsid w:val="004B3079"/>
    <w:rsid w:val="004C0ED6"/>
    <w:rsid w:val="004D4832"/>
    <w:rsid w:val="004E2574"/>
    <w:rsid w:val="004E7C30"/>
    <w:rsid w:val="004F573F"/>
    <w:rsid w:val="004F715E"/>
    <w:rsid w:val="004F7F7B"/>
    <w:rsid w:val="00501CF9"/>
    <w:rsid w:val="00506542"/>
    <w:rsid w:val="00512E1A"/>
    <w:rsid w:val="00534DE2"/>
    <w:rsid w:val="00540922"/>
    <w:rsid w:val="00541C92"/>
    <w:rsid w:val="00546ADE"/>
    <w:rsid w:val="00553C00"/>
    <w:rsid w:val="00556A1B"/>
    <w:rsid w:val="00560636"/>
    <w:rsid w:val="00571E3D"/>
    <w:rsid w:val="00572139"/>
    <w:rsid w:val="00573698"/>
    <w:rsid w:val="00576806"/>
    <w:rsid w:val="00576F6F"/>
    <w:rsid w:val="00584443"/>
    <w:rsid w:val="0059419D"/>
    <w:rsid w:val="005B23AC"/>
    <w:rsid w:val="005B496D"/>
    <w:rsid w:val="005B588D"/>
    <w:rsid w:val="005C662D"/>
    <w:rsid w:val="005D5BC2"/>
    <w:rsid w:val="005D7BCB"/>
    <w:rsid w:val="005E0914"/>
    <w:rsid w:val="005E1FDC"/>
    <w:rsid w:val="005E6018"/>
    <w:rsid w:val="005E7BA9"/>
    <w:rsid w:val="005F5541"/>
    <w:rsid w:val="005F55A1"/>
    <w:rsid w:val="00600D07"/>
    <w:rsid w:val="00620DCB"/>
    <w:rsid w:val="0062151E"/>
    <w:rsid w:val="00622889"/>
    <w:rsid w:val="00622E75"/>
    <w:rsid w:val="00632FC7"/>
    <w:rsid w:val="00635A8B"/>
    <w:rsid w:val="006468D8"/>
    <w:rsid w:val="00651482"/>
    <w:rsid w:val="00657374"/>
    <w:rsid w:val="006605FB"/>
    <w:rsid w:val="00662180"/>
    <w:rsid w:val="00666F4C"/>
    <w:rsid w:val="00676ACF"/>
    <w:rsid w:val="00684DB8"/>
    <w:rsid w:val="006855FF"/>
    <w:rsid w:val="0068791B"/>
    <w:rsid w:val="00696426"/>
    <w:rsid w:val="006A489A"/>
    <w:rsid w:val="006A4FCA"/>
    <w:rsid w:val="006B6EF8"/>
    <w:rsid w:val="006B70F2"/>
    <w:rsid w:val="006C750F"/>
    <w:rsid w:val="006D1708"/>
    <w:rsid w:val="006E1CE6"/>
    <w:rsid w:val="006E2234"/>
    <w:rsid w:val="006E2AC7"/>
    <w:rsid w:val="006E339A"/>
    <w:rsid w:val="006E52C2"/>
    <w:rsid w:val="006E71B9"/>
    <w:rsid w:val="006F015D"/>
    <w:rsid w:val="006F52C8"/>
    <w:rsid w:val="00700CF1"/>
    <w:rsid w:val="00700DB0"/>
    <w:rsid w:val="00703C31"/>
    <w:rsid w:val="00705757"/>
    <w:rsid w:val="00705F0C"/>
    <w:rsid w:val="0070633F"/>
    <w:rsid w:val="007068AE"/>
    <w:rsid w:val="00711B7C"/>
    <w:rsid w:val="007139E7"/>
    <w:rsid w:val="00715D35"/>
    <w:rsid w:val="0072621B"/>
    <w:rsid w:val="0072647B"/>
    <w:rsid w:val="007268AB"/>
    <w:rsid w:val="007376E3"/>
    <w:rsid w:val="007401D2"/>
    <w:rsid w:val="007408C0"/>
    <w:rsid w:val="00744190"/>
    <w:rsid w:val="00745BA3"/>
    <w:rsid w:val="007517ED"/>
    <w:rsid w:val="00752198"/>
    <w:rsid w:val="00767F53"/>
    <w:rsid w:val="007726A3"/>
    <w:rsid w:val="00775AF9"/>
    <w:rsid w:val="00781000"/>
    <w:rsid w:val="007854B9"/>
    <w:rsid w:val="00793FF1"/>
    <w:rsid w:val="00795E8D"/>
    <w:rsid w:val="007A0EBD"/>
    <w:rsid w:val="007B1765"/>
    <w:rsid w:val="007C7ED5"/>
    <w:rsid w:val="007D13AA"/>
    <w:rsid w:val="007D6BCE"/>
    <w:rsid w:val="007E1A7D"/>
    <w:rsid w:val="007E375C"/>
    <w:rsid w:val="007E4722"/>
    <w:rsid w:val="007E4977"/>
    <w:rsid w:val="007E534D"/>
    <w:rsid w:val="007E6A4F"/>
    <w:rsid w:val="007F1FAA"/>
    <w:rsid w:val="008017C8"/>
    <w:rsid w:val="008017CB"/>
    <w:rsid w:val="00813B73"/>
    <w:rsid w:val="00813E23"/>
    <w:rsid w:val="008169C5"/>
    <w:rsid w:val="0081734C"/>
    <w:rsid w:val="00823517"/>
    <w:rsid w:val="00824D3B"/>
    <w:rsid w:val="008279A6"/>
    <w:rsid w:val="00832AD5"/>
    <w:rsid w:val="00834FDF"/>
    <w:rsid w:val="00835FC3"/>
    <w:rsid w:val="00836555"/>
    <w:rsid w:val="008527C7"/>
    <w:rsid w:val="00853B25"/>
    <w:rsid w:val="008608E1"/>
    <w:rsid w:val="008608E7"/>
    <w:rsid w:val="008628CF"/>
    <w:rsid w:val="00862983"/>
    <w:rsid w:val="00865DE6"/>
    <w:rsid w:val="008702C4"/>
    <w:rsid w:val="00873C53"/>
    <w:rsid w:val="00873CEF"/>
    <w:rsid w:val="00875AAD"/>
    <w:rsid w:val="008926E3"/>
    <w:rsid w:val="008960AC"/>
    <w:rsid w:val="008A3C38"/>
    <w:rsid w:val="008B5592"/>
    <w:rsid w:val="008C2481"/>
    <w:rsid w:val="008C25B4"/>
    <w:rsid w:val="008C7099"/>
    <w:rsid w:val="008D2DC3"/>
    <w:rsid w:val="008D5268"/>
    <w:rsid w:val="008E0082"/>
    <w:rsid w:val="008E53C5"/>
    <w:rsid w:val="008E5DD4"/>
    <w:rsid w:val="008E663F"/>
    <w:rsid w:val="008F35B1"/>
    <w:rsid w:val="00904611"/>
    <w:rsid w:val="00915779"/>
    <w:rsid w:val="00926842"/>
    <w:rsid w:val="009269B4"/>
    <w:rsid w:val="00927FBA"/>
    <w:rsid w:val="009422C2"/>
    <w:rsid w:val="009545DE"/>
    <w:rsid w:val="00964C09"/>
    <w:rsid w:val="00965147"/>
    <w:rsid w:val="00977484"/>
    <w:rsid w:val="00986147"/>
    <w:rsid w:val="009B4280"/>
    <w:rsid w:val="009B6845"/>
    <w:rsid w:val="009C3A82"/>
    <w:rsid w:val="009D01F5"/>
    <w:rsid w:val="009D1192"/>
    <w:rsid w:val="009D39A3"/>
    <w:rsid w:val="009E06A6"/>
    <w:rsid w:val="009E794F"/>
    <w:rsid w:val="009F2008"/>
    <w:rsid w:val="009F3456"/>
    <w:rsid w:val="009F7F1D"/>
    <w:rsid w:val="00A016E6"/>
    <w:rsid w:val="00A02587"/>
    <w:rsid w:val="00A0277A"/>
    <w:rsid w:val="00A13745"/>
    <w:rsid w:val="00A208CC"/>
    <w:rsid w:val="00A247EE"/>
    <w:rsid w:val="00A52B21"/>
    <w:rsid w:val="00A52E6B"/>
    <w:rsid w:val="00A664AC"/>
    <w:rsid w:val="00A76FC8"/>
    <w:rsid w:val="00A82839"/>
    <w:rsid w:val="00A93C9D"/>
    <w:rsid w:val="00AB3736"/>
    <w:rsid w:val="00AD21CB"/>
    <w:rsid w:val="00AD5A7D"/>
    <w:rsid w:val="00AE7C23"/>
    <w:rsid w:val="00B0085C"/>
    <w:rsid w:val="00B02A36"/>
    <w:rsid w:val="00B05ECD"/>
    <w:rsid w:val="00B22477"/>
    <w:rsid w:val="00B25417"/>
    <w:rsid w:val="00B25651"/>
    <w:rsid w:val="00B32D51"/>
    <w:rsid w:val="00B34133"/>
    <w:rsid w:val="00B34CA1"/>
    <w:rsid w:val="00B403E9"/>
    <w:rsid w:val="00B44C6C"/>
    <w:rsid w:val="00B44E92"/>
    <w:rsid w:val="00B6159F"/>
    <w:rsid w:val="00B659AE"/>
    <w:rsid w:val="00B771AD"/>
    <w:rsid w:val="00B77F25"/>
    <w:rsid w:val="00B800FB"/>
    <w:rsid w:val="00B81799"/>
    <w:rsid w:val="00B87845"/>
    <w:rsid w:val="00B96DCC"/>
    <w:rsid w:val="00BA034A"/>
    <w:rsid w:val="00BB4BE5"/>
    <w:rsid w:val="00BB6E71"/>
    <w:rsid w:val="00BC12CB"/>
    <w:rsid w:val="00BD1909"/>
    <w:rsid w:val="00BD1FC0"/>
    <w:rsid w:val="00BD23A7"/>
    <w:rsid w:val="00BD526C"/>
    <w:rsid w:val="00BE0813"/>
    <w:rsid w:val="00BE285E"/>
    <w:rsid w:val="00BE4DDF"/>
    <w:rsid w:val="00BE67A5"/>
    <w:rsid w:val="00BF5B6F"/>
    <w:rsid w:val="00C00669"/>
    <w:rsid w:val="00C012E4"/>
    <w:rsid w:val="00C20F5B"/>
    <w:rsid w:val="00C22143"/>
    <w:rsid w:val="00C31F20"/>
    <w:rsid w:val="00C46682"/>
    <w:rsid w:val="00C549D4"/>
    <w:rsid w:val="00C618E5"/>
    <w:rsid w:val="00C63BB3"/>
    <w:rsid w:val="00C74311"/>
    <w:rsid w:val="00C75445"/>
    <w:rsid w:val="00C84044"/>
    <w:rsid w:val="00C8737F"/>
    <w:rsid w:val="00C91453"/>
    <w:rsid w:val="00C91C2B"/>
    <w:rsid w:val="00C94607"/>
    <w:rsid w:val="00C9460A"/>
    <w:rsid w:val="00C966CD"/>
    <w:rsid w:val="00CA15CA"/>
    <w:rsid w:val="00CA2061"/>
    <w:rsid w:val="00CB063D"/>
    <w:rsid w:val="00CB2D43"/>
    <w:rsid w:val="00CB32BF"/>
    <w:rsid w:val="00CC03A4"/>
    <w:rsid w:val="00CC228D"/>
    <w:rsid w:val="00CC35AA"/>
    <w:rsid w:val="00CD7711"/>
    <w:rsid w:val="00CF7DDF"/>
    <w:rsid w:val="00D071CF"/>
    <w:rsid w:val="00D110FC"/>
    <w:rsid w:val="00D17141"/>
    <w:rsid w:val="00D179B4"/>
    <w:rsid w:val="00D26C1B"/>
    <w:rsid w:val="00D3020B"/>
    <w:rsid w:val="00D37343"/>
    <w:rsid w:val="00D41536"/>
    <w:rsid w:val="00D41551"/>
    <w:rsid w:val="00D4620D"/>
    <w:rsid w:val="00D47898"/>
    <w:rsid w:val="00D54873"/>
    <w:rsid w:val="00D56384"/>
    <w:rsid w:val="00D57231"/>
    <w:rsid w:val="00D60D3C"/>
    <w:rsid w:val="00D70144"/>
    <w:rsid w:val="00D72D8E"/>
    <w:rsid w:val="00D771D8"/>
    <w:rsid w:val="00D81A0C"/>
    <w:rsid w:val="00D86329"/>
    <w:rsid w:val="00D90CE0"/>
    <w:rsid w:val="00D911A0"/>
    <w:rsid w:val="00DA2C7B"/>
    <w:rsid w:val="00DB6067"/>
    <w:rsid w:val="00DC0EEF"/>
    <w:rsid w:val="00DC142B"/>
    <w:rsid w:val="00DC4E87"/>
    <w:rsid w:val="00DD17E2"/>
    <w:rsid w:val="00DD4A42"/>
    <w:rsid w:val="00DD55E0"/>
    <w:rsid w:val="00DD571B"/>
    <w:rsid w:val="00DE251F"/>
    <w:rsid w:val="00DE77C6"/>
    <w:rsid w:val="00DF2939"/>
    <w:rsid w:val="00DF5B5E"/>
    <w:rsid w:val="00E027D6"/>
    <w:rsid w:val="00E11E3D"/>
    <w:rsid w:val="00E17C5F"/>
    <w:rsid w:val="00E213C7"/>
    <w:rsid w:val="00E32AFA"/>
    <w:rsid w:val="00E32F85"/>
    <w:rsid w:val="00E356BE"/>
    <w:rsid w:val="00E45036"/>
    <w:rsid w:val="00E52560"/>
    <w:rsid w:val="00E5417D"/>
    <w:rsid w:val="00E557AD"/>
    <w:rsid w:val="00E64240"/>
    <w:rsid w:val="00E67506"/>
    <w:rsid w:val="00E80A2F"/>
    <w:rsid w:val="00E858D9"/>
    <w:rsid w:val="00E85D9A"/>
    <w:rsid w:val="00E94C61"/>
    <w:rsid w:val="00E9588B"/>
    <w:rsid w:val="00E97015"/>
    <w:rsid w:val="00EA18D2"/>
    <w:rsid w:val="00EA43CA"/>
    <w:rsid w:val="00EA4438"/>
    <w:rsid w:val="00EB125D"/>
    <w:rsid w:val="00EB5C10"/>
    <w:rsid w:val="00EC0A49"/>
    <w:rsid w:val="00EC3962"/>
    <w:rsid w:val="00EC63EF"/>
    <w:rsid w:val="00EC7D52"/>
    <w:rsid w:val="00ED2ED4"/>
    <w:rsid w:val="00EE4885"/>
    <w:rsid w:val="00EF5035"/>
    <w:rsid w:val="00F05BD6"/>
    <w:rsid w:val="00F134B1"/>
    <w:rsid w:val="00F14802"/>
    <w:rsid w:val="00F177A9"/>
    <w:rsid w:val="00F31E38"/>
    <w:rsid w:val="00F35889"/>
    <w:rsid w:val="00F45EF4"/>
    <w:rsid w:val="00F4755B"/>
    <w:rsid w:val="00F62EC7"/>
    <w:rsid w:val="00F63250"/>
    <w:rsid w:val="00F64135"/>
    <w:rsid w:val="00F74469"/>
    <w:rsid w:val="00F87571"/>
    <w:rsid w:val="00F93ADC"/>
    <w:rsid w:val="00F96BD8"/>
    <w:rsid w:val="00F97089"/>
    <w:rsid w:val="00FA190E"/>
    <w:rsid w:val="00FB5A75"/>
    <w:rsid w:val="00FC3394"/>
    <w:rsid w:val="00FC4204"/>
    <w:rsid w:val="00FD1A7D"/>
    <w:rsid w:val="00FD1F0F"/>
    <w:rsid w:val="00FD587B"/>
    <w:rsid w:val="00FD6F87"/>
    <w:rsid w:val="00FD7096"/>
    <w:rsid w:val="00FD7B29"/>
    <w:rsid w:val="00FE23C6"/>
    <w:rsid w:val="00FE304A"/>
    <w:rsid w:val="00FE54ED"/>
    <w:rsid w:val="00FE5EC4"/>
    <w:rsid w:val="00FF35F6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AC7"/>
  </w:style>
  <w:style w:type="paragraph" w:styleId="Nadpis1">
    <w:name w:val="heading 1"/>
    <w:basedOn w:val="Normln"/>
    <w:next w:val="Normln"/>
    <w:link w:val="Nadpis1Char"/>
    <w:uiPriority w:val="9"/>
    <w:qFormat/>
    <w:rsid w:val="009F7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7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75AF9"/>
    <w:pPr>
      <w:keepNext/>
      <w:numPr>
        <w:ilvl w:val="2"/>
        <w:numId w:val="1"/>
      </w:numPr>
      <w:suppressAutoHyphens/>
      <w:spacing w:after="0" w:line="240" w:lineRule="auto"/>
      <w:ind w:left="708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0D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20D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0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C1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4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rsid w:val="00775AF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549D4"/>
    <w:pPr>
      <w:ind w:left="720"/>
      <w:contextualSpacing/>
    </w:pPr>
  </w:style>
  <w:style w:type="paragraph" w:customStyle="1" w:styleId="Standard">
    <w:name w:val="Standard"/>
    <w:rsid w:val="004673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DD4"/>
  </w:style>
  <w:style w:type="paragraph" w:styleId="Zpat">
    <w:name w:val="footer"/>
    <w:basedOn w:val="Normln"/>
    <w:link w:val="Zpat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DD4"/>
  </w:style>
  <w:style w:type="paragraph" w:styleId="Bezmezer">
    <w:name w:val="No Spacing"/>
    <w:link w:val="BezmezerChar"/>
    <w:uiPriority w:val="1"/>
    <w:qFormat/>
    <w:rsid w:val="005B23AC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5B23AC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3A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F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F7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F7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ojenormal">
    <w:name w:val="Moje normal"/>
    <w:basedOn w:val="Normln"/>
    <w:link w:val="MojenormalChar"/>
    <w:rsid w:val="00823517"/>
    <w:rPr>
      <w:rFonts w:ascii="Times New Roman" w:hAnsi="Times New Roman" w:cs="Times New Roman"/>
      <w:sz w:val="24"/>
      <w:szCs w:val="24"/>
    </w:rPr>
  </w:style>
  <w:style w:type="paragraph" w:customStyle="1" w:styleId="MojenormalTNR12">
    <w:name w:val="Moje normal TNR12"/>
    <w:basedOn w:val="Mojenormal"/>
    <w:link w:val="MojenormalTNR12Char"/>
    <w:qFormat/>
    <w:rsid w:val="00662180"/>
    <w:pPr>
      <w:spacing w:after="0" w:line="360" w:lineRule="auto"/>
      <w:jc w:val="both"/>
    </w:pPr>
  </w:style>
  <w:style w:type="character" w:customStyle="1" w:styleId="MojenormalChar">
    <w:name w:val="Moje normal Char"/>
    <w:basedOn w:val="Standardnpsmoodstavce"/>
    <w:link w:val="Mojenormal"/>
    <w:rsid w:val="00823517"/>
    <w:rPr>
      <w:rFonts w:ascii="Times New Roman" w:hAnsi="Times New Roman" w:cs="Times New Roman"/>
      <w:sz w:val="24"/>
      <w:szCs w:val="24"/>
    </w:rPr>
  </w:style>
  <w:style w:type="paragraph" w:customStyle="1" w:styleId="Mjnadpis">
    <w:name w:val="Můj nadpis"/>
    <w:basedOn w:val="Odstavecseseznamem"/>
    <w:link w:val="MjnadpisChar"/>
    <w:rsid w:val="00620DCB"/>
    <w:pPr>
      <w:numPr>
        <w:numId w:val="2"/>
      </w:numPr>
      <w:spacing w:before="280" w:after="280"/>
      <w:ind w:left="357" w:hanging="357"/>
      <w:jc w:val="center"/>
    </w:pPr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MojenormalTNR12Char">
    <w:name w:val="Moje normal TNR12 Char"/>
    <w:basedOn w:val="MojenormalChar"/>
    <w:link w:val="MojenormalTNR12"/>
    <w:rsid w:val="00662180"/>
    <w:rPr>
      <w:rFonts w:ascii="Times New Roman" w:hAnsi="Times New Roman" w:cs="Times New Roman"/>
      <w:sz w:val="24"/>
      <w:szCs w:val="24"/>
    </w:rPr>
  </w:style>
  <w:style w:type="paragraph" w:customStyle="1" w:styleId="Mjnadpis2">
    <w:name w:val="Můj nadpis2"/>
    <w:basedOn w:val="Odstavecseseznamem"/>
    <w:link w:val="Mjnadpis2Char"/>
    <w:qFormat/>
    <w:rsid w:val="00C966CD"/>
    <w:pPr>
      <w:numPr>
        <w:ilvl w:val="1"/>
        <w:numId w:val="3"/>
      </w:numPr>
      <w:spacing w:before="200"/>
      <w:contextualSpacing w:val="0"/>
    </w:pPr>
    <w:rPr>
      <w:rFonts w:ascii="Times New Roman" w:hAnsi="Times New Roman"/>
      <w:b/>
      <w:color w:val="365F91" w:themeColor="accent1" w:themeShade="BF"/>
      <w:sz w:val="28"/>
      <w:shd w:val="clear" w:color="auto" w:fill="FFFFFF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23517"/>
  </w:style>
  <w:style w:type="character" w:customStyle="1" w:styleId="MjnadpisChar">
    <w:name w:val="Můj nadpis Char"/>
    <w:basedOn w:val="OdstavecseseznamemChar"/>
    <w:link w:val="Mjnadpis"/>
    <w:rsid w:val="00620DCB"/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Nadpis4Char">
    <w:name w:val="Nadpis 4 Char"/>
    <w:basedOn w:val="Standardnpsmoodstavce"/>
    <w:link w:val="Nadpis4"/>
    <w:uiPriority w:val="9"/>
    <w:rsid w:val="00620D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jnadpis2Char">
    <w:name w:val="Můj nadpis2 Char"/>
    <w:basedOn w:val="OdstavecseseznamemChar"/>
    <w:link w:val="Mjnadpis2"/>
    <w:rsid w:val="00C966CD"/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620DC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jnadpis1">
    <w:name w:val="Můj nadpis 1"/>
    <w:basedOn w:val="Mjnadpis"/>
    <w:link w:val="Mjnadpis1Char"/>
    <w:qFormat/>
    <w:rsid w:val="00620DCB"/>
    <w:pPr>
      <w:ind w:left="360" w:hanging="360"/>
    </w:pPr>
    <w:rPr>
      <w:rFonts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FA190E"/>
    <w:pPr>
      <w:spacing w:after="100"/>
      <w:ind w:left="440"/>
    </w:pPr>
  </w:style>
  <w:style w:type="character" w:customStyle="1" w:styleId="Mjnadpis1Char">
    <w:name w:val="Můj nadpis 1 Char"/>
    <w:basedOn w:val="MjnadpisChar"/>
    <w:link w:val="Mjnadpis1"/>
    <w:rsid w:val="00620DCB"/>
    <w:rPr>
      <w:rFonts w:ascii="Times New Roman" w:hAnsi="Times New Roman" w:cs="Times New Roman"/>
      <w:b/>
      <w:color w:val="365F91" w:themeColor="accent1" w:themeShade="BF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247687"/>
    <w:pPr>
      <w:tabs>
        <w:tab w:val="left" w:pos="440"/>
        <w:tab w:val="right" w:leader="dot" w:pos="9062"/>
      </w:tabs>
      <w:spacing w:after="100"/>
    </w:pPr>
    <w:rPr>
      <w:rFonts w:ascii="Times New Roman" w:hAnsi="Times New Roman"/>
      <w:sz w:val="20"/>
    </w:rPr>
  </w:style>
  <w:style w:type="paragraph" w:styleId="Obsah2">
    <w:name w:val="toc 2"/>
    <w:basedOn w:val="Normln"/>
    <w:next w:val="Normln"/>
    <w:autoRedefine/>
    <w:uiPriority w:val="39"/>
    <w:unhideWhenUsed/>
    <w:rsid w:val="002A429A"/>
    <w:pPr>
      <w:tabs>
        <w:tab w:val="left" w:pos="880"/>
        <w:tab w:val="right" w:leader="dot" w:pos="9062"/>
      </w:tabs>
      <w:spacing w:after="100"/>
      <w:ind w:left="426"/>
    </w:pPr>
    <w:rPr>
      <w:rFonts w:ascii="Times New Roman" w:hAnsi="Times New Roman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Zkladntext21">
    <w:name w:val="Základní text 21"/>
    <w:basedOn w:val="Normln"/>
    <w:rsid w:val="00703C3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056521"/>
  </w:style>
  <w:style w:type="paragraph" w:customStyle="1" w:styleId="Prosttext1">
    <w:name w:val="Prostý text1"/>
    <w:basedOn w:val="Normln"/>
    <w:rsid w:val="00705757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ar-SA"/>
    </w:rPr>
  </w:style>
  <w:style w:type="character" w:customStyle="1" w:styleId="WW-Absatz-Standardschriftart11">
    <w:name w:val="WW-Absatz-Standardschriftart11"/>
    <w:rsid w:val="00705757"/>
  </w:style>
  <w:style w:type="paragraph" w:styleId="Zkladntext">
    <w:name w:val="Body Text"/>
    <w:basedOn w:val="Normln"/>
    <w:link w:val="ZkladntextChar"/>
    <w:rsid w:val="00865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65DE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0085C"/>
    <w:rPr>
      <w:color w:val="800080" w:themeColor="followedHyperlink"/>
      <w:u w:val="single"/>
    </w:rPr>
  </w:style>
  <w:style w:type="paragraph" w:customStyle="1" w:styleId="Zkladntext22">
    <w:name w:val="Základní text 22"/>
    <w:basedOn w:val="Normln"/>
    <w:rsid w:val="008C70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customStyle="1" w:styleId="Prosttext2">
    <w:name w:val="Prostý text2"/>
    <w:basedOn w:val="Normln"/>
    <w:rsid w:val="008C70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cs-CZ"/>
    </w:rPr>
  </w:style>
  <w:style w:type="paragraph" w:customStyle="1" w:styleId="Mjnadpis3">
    <w:name w:val="Můj nadpis 3"/>
    <w:basedOn w:val="Mjnadpis2"/>
    <w:link w:val="Mjnadpis3Char"/>
    <w:qFormat/>
    <w:rsid w:val="00C966CD"/>
    <w:pPr>
      <w:numPr>
        <w:ilvl w:val="2"/>
      </w:numPr>
      <w:ind w:left="709" w:hanging="709"/>
    </w:pPr>
    <w:rPr>
      <w:sz w:val="24"/>
    </w:rPr>
  </w:style>
  <w:style w:type="paragraph" w:customStyle="1" w:styleId="Mjnadpis20">
    <w:name w:val="Můj nadpis 2"/>
    <w:basedOn w:val="Odstavecseseznamem"/>
    <w:qFormat/>
    <w:rsid w:val="00C966CD"/>
    <w:pPr>
      <w:spacing w:before="200"/>
      <w:ind w:left="340" w:hanging="340"/>
    </w:pPr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Mjnadpis3Char">
    <w:name w:val="Můj nadpis 3 Char"/>
    <w:basedOn w:val="Mjnadpis2Char"/>
    <w:link w:val="Mjnadpis3"/>
    <w:rsid w:val="00C966CD"/>
    <w:rPr>
      <w:rFonts w:ascii="Times New Roman" w:hAnsi="Times New Roman"/>
      <w:b/>
      <w:color w:val="365F91" w:themeColor="accent1" w:themeShade="BF"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42FA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42FAC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42FA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42FAC"/>
  </w:style>
  <w:style w:type="paragraph" w:customStyle="1" w:styleId="Rejstk">
    <w:name w:val="Rejstřík"/>
    <w:basedOn w:val="Normln"/>
    <w:rsid w:val="00342FA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01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6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8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8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1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zssudkov@zssudk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ssudkov.cz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www.iskola.cz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sudkov.cz" TargetMode="External"/><Relationship Id="rId1" Type="http://schemas.openxmlformats.org/officeDocument/2006/relationships/hyperlink" Target="mailto:zssudkov@zssud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98C064-EA95-4EBB-B099-EC8F923D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7349</Words>
  <Characters>43360</Characters>
  <Application>Microsoft Office Word</Application>
  <DocSecurity>0</DocSecurity>
  <Lines>361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ŘÁD – příloha Pravidla pro hodnocení výsledků vzdělávání žáků</vt:lpstr>
    </vt:vector>
  </TitlesOfParts>
  <Company/>
  <LinksUpToDate>false</LinksUpToDate>
  <CharactersWithSpaces>50608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ŘÁD – příloha Pravidla pro hodnocení výsledků vzdělávání žáků</dc:title>
  <dc:subject>Základní škola a Mateřská škola Sudkov, příspěvková organizace</dc:subject>
  <dc:creator>Mgr. Eva Kupková</dc:creator>
  <cp:lastModifiedBy>NTB6</cp:lastModifiedBy>
  <cp:revision>3</cp:revision>
  <cp:lastPrinted>2017-10-16T13:50:00Z</cp:lastPrinted>
  <dcterms:created xsi:type="dcterms:W3CDTF">2017-10-16T13:57:00Z</dcterms:created>
  <dcterms:modified xsi:type="dcterms:W3CDTF">2017-10-29T18:41:00Z</dcterms:modified>
</cp:coreProperties>
</file>