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06" w:rsidRDefault="00961F06">
      <w:pPr>
        <w:pStyle w:val="Zkladntext"/>
        <w:rPr>
          <w:sz w:val="19"/>
        </w:rPr>
      </w:pPr>
    </w:p>
    <w:p w:rsidR="00961F06" w:rsidRDefault="00A00777">
      <w:pPr>
        <w:pStyle w:val="Nzev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Základní škola a Mateřská škola Sudkov, příspěvková organizace</w:t>
      </w:r>
    </w:p>
    <w:p w:rsidR="00961F06" w:rsidRDefault="00A00777">
      <w:pPr>
        <w:spacing w:line="274" w:lineRule="exact"/>
        <w:ind w:left="113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Sudkov 176, 788 21   IČ 709 90 930</w:t>
      </w:r>
    </w:p>
    <w:p w:rsidR="00961F06" w:rsidRDefault="00A00777">
      <w:pPr>
        <w:pStyle w:val="Zkladntext"/>
        <w:spacing w:before="1"/>
        <w:ind w:left="4957" w:right="3820"/>
        <w:jc w:val="center"/>
      </w:pPr>
      <w:r>
        <w:t xml:space="preserve">Telefon 583550116 e – </w:t>
      </w:r>
      <w:proofErr w:type="gramStart"/>
      <w:r>
        <w:t xml:space="preserve">mail : </w:t>
      </w:r>
      <w:hyperlink r:id="rId5">
        <w:r>
          <w:rPr>
            <w:color w:val="0000FF"/>
            <w:u w:val="single" w:color="0000FF"/>
          </w:rPr>
          <w:t>zssudkov@zssudkov</w:t>
        </w:r>
        <w:proofErr w:type="gramEnd"/>
        <w:r>
          <w:rPr>
            <w:color w:val="0000FF"/>
            <w:u w:val="single" w:color="0000FF"/>
          </w:rPr>
          <w:t>.cz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www.zssudkov.cz</w:t>
        </w:r>
      </w:hyperlink>
    </w:p>
    <w:p w:rsidR="00961F06" w:rsidRDefault="00961F06">
      <w:pPr>
        <w:pStyle w:val="Zkladntext"/>
      </w:pPr>
    </w:p>
    <w:p w:rsidR="00961F06" w:rsidRDefault="00961F06">
      <w:pPr>
        <w:pStyle w:val="Zkladntext"/>
        <w:spacing w:before="11"/>
        <w:rPr>
          <w:sz w:val="19"/>
        </w:rPr>
      </w:pPr>
    </w:p>
    <w:p w:rsidR="00961F06" w:rsidRDefault="00A00777">
      <w:pPr>
        <w:pStyle w:val="Zkladntext"/>
        <w:ind w:left="696"/>
        <w:jc w:val="center"/>
      </w:pPr>
      <w:bookmarkStart w:id="0" w:name="_GoBack"/>
      <w:r>
        <w:t>NÁVRH STŘEDNĚDOBÉHO VÝHLEDU ROZPOČTU ZŠ a MŠ SUDKOV</w:t>
      </w:r>
    </w:p>
    <w:p w:rsidR="00961F06" w:rsidRDefault="00A00777">
      <w:pPr>
        <w:pStyle w:val="Zkladntext"/>
        <w:spacing w:before="1"/>
        <w:ind w:left="1140"/>
        <w:jc w:val="center"/>
      </w:pPr>
      <w:r>
        <w:t>OBDOBÍ 2023-2025</w:t>
      </w:r>
    </w:p>
    <w:bookmarkEnd w:id="0"/>
    <w:p w:rsidR="00961F06" w:rsidRDefault="00961F06">
      <w:pPr>
        <w:pStyle w:val="Zkladntext"/>
        <w:spacing w:before="5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2469"/>
        <w:gridCol w:w="2410"/>
        <w:gridCol w:w="2693"/>
      </w:tblGrid>
      <w:tr w:rsidR="00961F06" w:rsidTr="00A00777">
        <w:trPr>
          <w:trHeight w:val="290"/>
        </w:trPr>
        <w:tc>
          <w:tcPr>
            <w:tcW w:w="3639" w:type="dxa"/>
            <w:tcBorders>
              <w:top w:val="nil"/>
              <w:left w:val="nil"/>
            </w:tcBorders>
          </w:tcPr>
          <w:p w:rsidR="00961F06" w:rsidRDefault="00961F06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spacing w:before="19"/>
              <w:ind w:left="605" w:right="59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spacing w:before="19"/>
              <w:ind w:left="600" w:right="589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spacing w:before="19"/>
              <w:ind w:right="588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  <w:rPr>
                <w:b/>
              </w:rPr>
            </w:pPr>
            <w:r>
              <w:rPr>
                <w:b/>
              </w:rPr>
              <w:t>Výnosy celkem v Kč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3"/>
              <w:rPr>
                <w:b/>
              </w:rPr>
            </w:pPr>
            <w:r>
              <w:rPr>
                <w:b/>
              </w:rPr>
              <w:t>23 204 000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  <w:rPr>
                <w:b/>
              </w:rPr>
            </w:pPr>
            <w:r>
              <w:rPr>
                <w:b/>
              </w:rPr>
              <w:t>24 515 000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  <w:rPr>
                <w:b/>
              </w:rPr>
            </w:pPr>
            <w:r>
              <w:rPr>
                <w:b/>
              </w:rPr>
              <w:t>25 620 000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</w:pPr>
            <w:r>
              <w:t>příspěvek zřizovatele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2"/>
            </w:pPr>
            <w:r>
              <w:t>1 500 000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</w:pPr>
            <w:r>
              <w:t>1 500 000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</w:pPr>
            <w:r>
              <w:t>1 600 000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</w:pPr>
            <w:r>
              <w:t>provozní dotace z jiných zdrojů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3"/>
            </w:pPr>
            <w:r>
              <w:t>20 705 000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</w:pPr>
            <w:r>
              <w:t>22 000 000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</w:pPr>
            <w:r>
              <w:t>23 000 000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</w:pPr>
            <w:r>
              <w:t>zúčtování 403 do výnosů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12"/>
            </w:pPr>
            <w:r>
              <w:t>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left="16"/>
            </w:pPr>
            <w:r>
              <w:t>0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</w:pPr>
            <w:r>
              <w:t>zapojení fondů do výnosů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2"/>
            </w:pPr>
            <w:r>
              <w:t>36 300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</w:pPr>
            <w:r>
              <w:t>15 000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</w:pPr>
            <w:r>
              <w:t>20 000</w:t>
            </w:r>
          </w:p>
        </w:tc>
      </w:tr>
      <w:tr w:rsidR="00961F06" w:rsidTr="00A00777">
        <w:trPr>
          <w:trHeight w:val="290"/>
        </w:trPr>
        <w:tc>
          <w:tcPr>
            <w:tcW w:w="3639" w:type="dxa"/>
          </w:tcPr>
          <w:p w:rsidR="00961F06" w:rsidRDefault="00A00777">
            <w:pPr>
              <w:pStyle w:val="TableParagraph"/>
              <w:spacing w:before="18"/>
              <w:ind w:left="69"/>
              <w:jc w:val="left"/>
            </w:pPr>
            <w:r>
              <w:t>ostatní výnosy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spacing w:before="18"/>
              <w:ind w:right="593"/>
            </w:pPr>
            <w:r>
              <w:t>962 700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spacing w:before="18"/>
              <w:ind w:left="601" w:right="589"/>
            </w:pPr>
            <w:r>
              <w:t>1 000 000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spacing w:before="18"/>
              <w:ind w:right="586"/>
            </w:pPr>
            <w:r>
              <w:t>1 000 000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  <w:rPr>
                <w:b/>
              </w:rPr>
            </w:pPr>
            <w:r>
              <w:rPr>
                <w:b/>
              </w:rPr>
              <w:t>Náklady celkem v Kč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3"/>
              <w:rPr>
                <w:b/>
              </w:rPr>
            </w:pPr>
            <w:r>
              <w:rPr>
                <w:b/>
              </w:rPr>
              <w:t>23 204 000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  <w:rPr>
                <w:b/>
              </w:rPr>
            </w:pPr>
            <w:r>
              <w:rPr>
                <w:b/>
              </w:rPr>
              <w:t>24 515 000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  <w:rPr>
                <w:b/>
              </w:rPr>
            </w:pPr>
            <w:r>
              <w:rPr>
                <w:b/>
              </w:rPr>
              <w:t>25 620 000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</w:pPr>
            <w:r>
              <w:t>osobní náklady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3"/>
            </w:pPr>
            <w:r>
              <w:t>20 130 000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</w:pPr>
            <w:r>
              <w:t>21 000 000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</w:pPr>
            <w:r>
              <w:t>22 000 000</w:t>
            </w:r>
          </w:p>
        </w:tc>
      </w:tr>
      <w:tr w:rsidR="00961F06" w:rsidTr="00A00777">
        <w:trPr>
          <w:trHeight w:val="288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</w:pPr>
            <w:r>
              <w:t>odpisy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2"/>
            </w:pPr>
            <w:r>
              <w:t>11 339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</w:pPr>
            <w:r>
              <w:t>12 000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</w:pPr>
            <w:r>
              <w:t>12 000</w:t>
            </w:r>
          </w:p>
        </w:tc>
      </w:tr>
      <w:tr w:rsidR="00961F06" w:rsidTr="00A00777">
        <w:trPr>
          <w:trHeight w:val="287"/>
        </w:trPr>
        <w:tc>
          <w:tcPr>
            <w:tcW w:w="3639" w:type="dxa"/>
          </w:tcPr>
          <w:p w:rsidR="00961F06" w:rsidRDefault="00A00777">
            <w:pPr>
              <w:pStyle w:val="TableParagraph"/>
              <w:ind w:left="69"/>
              <w:jc w:val="left"/>
            </w:pPr>
            <w:r>
              <w:t>ostatní náklady</w:t>
            </w:r>
          </w:p>
        </w:tc>
        <w:tc>
          <w:tcPr>
            <w:tcW w:w="2469" w:type="dxa"/>
          </w:tcPr>
          <w:p w:rsidR="00961F06" w:rsidRDefault="00A00777">
            <w:pPr>
              <w:pStyle w:val="TableParagraph"/>
              <w:ind w:left="606" w:right="592"/>
            </w:pPr>
            <w:r>
              <w:t>3 062 661</w:t>
            </w:r>
          </w:p>
        </w:tc>
        <w:tc>
          <w:tcPr>
            <w:tcW w:w="2410" w:type="dxa"/>
          </w:tcPr>
          <w:p w:rsidR="00961F06" w:rsidRDefault="00A00777">
            <w:pPr>
              <w:pStyle w:val="TableParagraph"/>
              <w:ind w:left="601" w:right="589"/>
            </w:pPr>
            <w:r>
              <w:t>3 503 000</w:t>
            </w:r>
          </w:p>
        </w:tc>
        <w:tc>
          <w:tcPr>
            <w:tcW w:w="2693" w:type="dxa"/>
          </w:tcPr>
          <w:p w:rsidR="00961F06" w:rsidRDefault="00A00777">
            <w:pPr>
              <w:pStyle w:val="TableParagraph"/>
              <w:ind w:right="586"/>
            </w:pPr>
            <w:r>
              <w:t>3 608 000</w:t>
            </w:r>
          </w:p>
        </w:tc>
      </w:tr>
    </w:tbl>
    <w:p w:rsidR="00961F06" w:rsidRDefault="00961F06">
      <w:pPr>
        <w:pStyle w:val="Zkladntext"/>
        <w:rPr>
          <w:sz w:val="22"/>
        </w:rPr>
      </w:pPr>
    </w:p>
    <w:p w:rsidR="00961F06" w:rsidRDefault="00961F06">
      <w:pPr>
        <w:pStyle w:val="Zkladntext"/>
        <w:rPr>
          <w:sz w:val="22"/>
        </w:rPr>
      </w:pPr>
    </w:p>
    <w:p w:rsidR="00961F06" w:rsidRDefault="00A00777">
      <w:pPr>
        <w:pStyle w:val="Zkladntext"/>
        <w:spacing w:before="178"/>
        <w:ind w:left="135"/>
      </w:pPr>
      <w:r>
        <w:t xml:space="preserve">Zveřejněno </w:t>
      </w:r>
      <w:proofErr w:type="gramStart"/>
      <w:r>
        <w:t>18.11.2021</w:t>
      </w:r>
      <w:proofErr w:type="gramEnd"/>
    </w:p>
    <w:p w:rsidR="00961F06" w:rsidRDefault="00961F06">
      <w:pPr>
        <w:pStyle w:val="Zkladntext"/>
        <w:spacing w:before="10"/>
        <w:rPr>
          <w:sz w:val="19"/>
        </w:rPr>
      </w:pPr>
    </w:p>
    <w:p w:rsidR="00961F06" w:rsidRDefault="00A00777">
      <w:pPr>
        <w:pStyle w:val="Zkladntext"/>
        <w:tabs>
          <w:tab w:val="left" w:pos="6228"/>
        </w:tabs>
        <w:ind w:left="135"/>
      </w:pPr>
      <w:r>
        <w:t>Zpracovala</w:t>
      </w:r>
      <w:r>
        <w:rPr>
          <w:spacing w:val="-4"/>
        </w:rPr>
        <w:t xml:space="preserve"> </w:t>
      </w:r>
      <w:proofErr w:type="spellStart"/>
      <w:proofErr w:type="gramStart"/>
      <w:r>
        <w:t>M.Vintrová</w:t>
      </w:r>
      <w:proofErr w:type="spellEnd"/>
      <w:proofErr w:type="gramEnd"/>
      <w:r>
        <w:tab/>
        <w:t xml:space="preserve">Schválila: Mgr. Eva </w:t>
      </w:r>
      <w:proofErr w:type="gramStart"/>
      <w:r>
        <w:t>Kupková , ředitelka</w:t>
      </w:r>
      <w:proofErr w:type="gramEnd"/>
      <w:r>
        <w:t xml:space="preserve"> školy</w:t>
      </w:r>
    </w:p>
    <w:sectPr w:rsidR="00961F06">
      <w:type w:val="continuous"/>
      <w:pgSz w:w="16840" w:h="11910" w:orient="landscape"/>
      <w:pgMar w:top="1100" w:right="24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06"/>
    <w:rsid w:val="00961F06"/>
    <w:rsid w:val="00A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rlito" w:eastAsia="Carlito" w:hAnsi="Carlito" w:cs="Carlit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uiPriority w:val="1"/>
    <w:qFormat/>
    <w:pPr>
      <w:spacing w:before="89" w:line="320" w:lineRule="exact"/>
      <w:ind w:left="1139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 w:line="252" w:lineRule="exact"/>
      <w:ind w:left="60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rlito" w:eastAsia="Carlito" w:hAnsi="Carlito" w:cs="Carlit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uiPriority w:val="1"/>
    <w:qFormat/>
    <w:pPr>
      <w:spacing w:before="89" w:line="320" w:lineRule="exact"/>
      <w:ind w:left="1139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 w:line="252" w:lineRule="exact"/>
      <w:ind w:left="60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sudkov.cz/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Vintrova</dc:creator>
  <cp:lastModifiedBy>Karla Hofmannová</cp:lastModifiedBy>
  <cp:revision>2</cp:revision>
  <cp:lastPrinted>2021-11-24T11:24:00Z</cp:lastPrinted>
  <dcterms:created xsi:type="dcterms:W3CDTF">2021-11-24T11:24:00Z</dcterms:created>
  <dcterms:modified xsi:type="dcterms:W3CDTF">2021-11-24T11:24:00Z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2021-11-24T00:00:00Z</vt:filetime>
  </property>
</Properties>
</file>